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000"/>
      </w:tblPr>
      <w:tblGrid>
        <w:gridCol w:w="2880"/>
        <w:gridCol w:w="6192"/>
      </w:tblGrid>
      <w:tr w:rsidR="00805F3D" w:rsidRPr="00805F3D" w:rsidTr="00D10584">
        <w:tc>
          <w:tcPr>
            <w:tcW w:w="2880" w:type="dxa"/>
          </w:tcPr>
          <w:p w:rsidR="00805F3D" w:rsidRPr="00805F3D" w:rsidRDefault="00805F3D" w:rsidP="00805F3D">
            <w:pPr>
              <w:widowControl w:val="0"/>
              <w:tabs>
                <w:tab w:val="right" w:leader="dot" w:pos="8640"/>
              </w:tabs>
              <w:spacing w:after="0" w:line="240" w:lineRule="auto"/>
              <w:jc w:val="center"/>
              <w:rPr>
                <w:rFonts w:eastAsia="Courier New"/>
                <w:b/>
                <w:color w:val="000000"/>
                <w:sz w:val="26"/>
                <w:szCs w:val="26"/>
                <w:lang w:eastAsia="vi-VN"/>
              </w:rPr>
            </w:pPr>
            <w:r w:rsidRPr="00805F3D">
              <w:rPr>
                <w:rFonts w:eastAsia="Courier New"/>
                <w:b/>
                <w:color w:val="000000"/>
                <w:sz w:val="26"/>
                <w:szCs w:val="26"/>
                <w:lang w:eastAsia="vi-VN"/>
              </w:rPr>
              <w:t>BỘ TÀI CHÍNH</w:t>
            </w:r>
          </w:p>
          <w:p w:rsidR="00805F3D" w:rsidRPr="00805F3D" w:rsidRDefault="00805F3D" w:rsidP="00805F3D">
            <w:pPr>
              <w:widowControl w:val="0"/>
              <w:tabs>
                <w:tab w:val="right" w:leader="dot" w:pos="8640"/>
              </w:tabs>
              <w:spacing w:after="0" w:line="240" w:lineRule="auto"/>
              <w:jc w:val="center"/>
              <w:rPr>
                <w:rFonts w:eastAsia="Courier New"/>
                <w:color w:val="000000"/>
                <w:sz w:val="28"/>
                <w:szCs w:val="28"/>
                <w:lang w:eastAsia="vi-VN"/>
              </w:rPr>
            </w:pPr>
            <w:r w:rsidRPr="00805F3D">
              <w:rPr>
                <w:rFonts w:eastAsia="Courier New"/>
                <w:color w:val="000000"/>
                <w:sz w:val="28"/>
                <w:szCs w:val="28"/>
                <w:lang w:eastAsia="vi-VN"/>
              </w:rPr>
              <w:t>———</w:t>
            </w:r>
          </w:p>
          <w:p w:rsidR="00805F3D" w:rsidRPr="00805F3D" w:rsidRDefault="00805F3D" w:rsidP="00805F3D">
            <w:pPr>
              <w:widowControl w:val="0"/>
              <w:tabs>
                <w:tab w:val="right" w:leader="dot" w:pos="8640"/>
              </w:tabs>
              <w:spacing w:after="0" w:line="240" w:lineRule="auto"/>
              <w:jc w:val="center"/>
              <w:rPr>
                <w:rFonts w:eastAsia="Courier New"/>
                <w:color w:val="000000"/>
                <w:sz w:val="28"/>
                <w:szCs w:val="28"/>
                <w:lang w:eastAsia="vi-VN"/>
              </w:rPr>
            </w:pPr>
          </w:p>
        </w:tc>
        <w:tc>
          <w:tcPr>
            <w:tcW w:w="6192" w:type="dxa"/>
          </w:tcPr>
          <w:p w:rsidR="00805F3D" w:rsidRPr="00805F3D" w:rsidRDefault="00805F3D" w:rsidP="00805F3D">
            <w:pPr>
              <w:widowControl w:val="0"/>
              <w:tabs>
                <w:tab w:val="right" w:leader="dot" w:pos="8640"/>
              </w:tabs>
              <w:spacing w:after="0" w:line="240" w:lineRule="auto"/>
              <w:jc w:val="center"/>
              <w:rPr>
                <w:rFonts w:eastAsia="Courier New"/>
                <w:b/>
                <w:color w:val="000000"/>
                <w:sz w:val="26"/>
                <w:szCs w:val="26"/>
                <w:lang w:eastAsia="vi-VN"/>
              </w:rPr>
            </w:pPr>
            <w:r w:rsidRPr="00805F3D">
              <w:rPr>
                <w:rFonts w:eastAsia="Courier New"/>
                <w:b/>
                <w:color w:val="000000"/>
                <w:sz w:val="26"/>
                <w:szCs w:val="26"/>
                <w:lang w:eastAsia="vi-VN"/>
              </w:rPr>
              <w:t>CỘNG HOÀ XÃ HỘI CHỦ NGHĨA VIỆT NAM</w:t>
            </w:r>
          </w:p>
          <w:p w:rsidR="00805F3D" w:rsidRPr="00805F3D" w:rsidRDefault="00805F3D" w:rsidP="00805F3D">
            <w:pPr>
              <w:widowControl w:val="0"/>
              <w:tabs>
                <w:tab w:val="right" w:leader="dot" w:pos="8640"/>
              </w:tabs>
              <w:spacing w:after="0" w:line="240" w:lineRule="auto"/>
              <w:jc w:val="center"/>
              <w:rPr>
                <w:rFonts w:eastAsia="Courier New"/>
                <w:b/>
                <w:color w:val="000000"/>
                <w:sz w:val="28"/>
                <w:szCs w:val="28"/>
                <w:lang w:eastAsia="vi-VN"/>
              </w:rPr>
            </w:pPr>
            <w:r w:rsidRPr="00805F3D">
              <w:rPr>
                <w:rFonts w:eastAsia="Courier New"/>
                <w:b/>
                <w:color w:val="000000"/>
                <w:sz w:val="28"/>
                <w:szCs w:val="28"/>
                <w:lang w:eastAsia="vi-VN"/>
              </w:rPr>
              <w:t>Độc lập - Tự do - Hạnh phúc</w:t>
            </w:r>
          </w:p>
          <w:p w:rsidR="00805F3D" w:rsidRPr="00805F3D" w:rsidRDefault="00805F3D" w:rsidP="00805F3D">
            <w:pPr>
              <w:widowControl w:val="0"/>
              <w:tabs>
                <w:tab w:val="right" w:leader="dot" w:pos="8640"/>
              </w:tabs>
              <w:spacing w:after="0" w:line="240" w:lineRule="auto"/>
              <w:jc w:val="center"/>
              <w:rPr>
                <w:rFonts w:eastAsia="Courier New"/>
                <w:color w:val="000000"/>
                <w:sz w:val="28"/>
                <w:szCs w:val="28"/>
                <w:lang w:eastAsia="vi-VN"/>
              </w:rPr>
            </w:pPr>
            <w:r w:rsidRPr="00805F3D">
              <w:rPr>
                <w:rFonts w:eastAsia="Courier New"/>
                <w:color w:val="000000"/>
                <w:sz w:val="28"/>
                <w:szCs w:val="28"/>
                <w:lang w:eastAsia="vi-VN"/>
              </w:rPr>
              <w:t>————————————</w:t>
            </w:r>
          </w:p>
        </w:tc>
      </w:tr>
      <w:tr w:rsidR="00805F3D" w:rsidRPr="00805F3D" w:rsidTr="00D10584">
        <w:tc>
          <w:tcPr>
            <w:tcW w:w="2880" w:type="dxa"/>
          </w:tcPr>
          <w:p w:rsidR="00D10584" w:rsidRPr="00D10584" w:rsidRDefault="00D10584" w:rsidP="005271FC">
            <w:pPr>
              <w:widowControl w:val="0"/>
              <w:tabs>
                <w:tab w:val="right" w:leader="dot" w:pos="8640"/>
              </w:tabs>
              <w:spacing w:after="0" w:line="240" w:lineRule="auto"/>
              <w:jc w:val="center"/>
              <w:rPr>
                <w:rFonts w:eastAsia="Courier New"/>
                <w:color w:val="000000"/>
                <w:sz w:val="26"/>
                <w:szCs w:val="26"/>
                <w:lang w:eastAsia="vi-VN"/>
              </w:rPr>
            </w:pPr>
            <w:r>
              <w:rPr>
                <w:rFonts w:eastAsia="Courier New"/>
                <w:color w:val="000000"/>
                <w:sz w:val="26"/>
                <w:szCs w:val="26"/>
                <w:lang w:eastAsia="vi-VN"/>
              </w:rPr>
              <w:t xml:space="preserve">Số: </w:t>
            </w:r>
            <w:r w:rsidR="005271FC">
              <w:rPr>
                <w:rFonts w:eastAsia="Courier New"/>
                <w:color w:val="000000"/>
                <w:sz w:val="26"/>
                <w:szCs w:val="26"/>
                <w:lang w:eastAsia="vi-VN"/>
              </w:rPr>
              <w:t>……</w:t>
            </w:r>
            <w:r>
              <w:rPr>
                <w:rFonts w:eastAsia="Courier New"/>
                <w:color w:val="000000"/>
                <w:sz w:val="26"/>
                <w:szCs w:val="26"/>
                <w:lang w:eastAsia="vi-VN"/>
              </w:rPr>
              <w:t>/BC-BTC</w:t>
            </w:r>
          </w:p>
        </w:tc>
        <w:tc>
          <w:tcPr>
            <w:tcW w:w="6192" w:type="dxa"/>
          </w:tcPr>
          <w:p w:rsidR="00805F3D" w:rsidRPr="00805F3D" w:rsidRDefault="00805F3D" w:rsidP="005271FC">
            <w:pPr>
              <w:widowControl w:val="0"/>
              <w:tabs>
                <w:tab w:val="right" w:leader="dot" w:pos="8640"/>
              </w:tabs>
              <w:spacing w:after="0" w:line="240" w:lineRule="auto"/>
              <w:jc w:val="center"/>
              <w:rPr>
                <w:rFonts w:eastAsia="Courier New"/>
                <w:b/>
                <w:color w:val="000000"/>
                <w:sz w:val="26"/>
                <w:szCs w:val="26"/>
                <w:lang w:eastAsia="vi-VN"/>
              </w:rPr>
            </w:pPr>
            <w:r w:rsidRPr="00805F3D">
              <w:rPr>
                <w:rFonts w:eastAsia="Courier New"/>
                <w:i/>
                <w:color w:val="000000"/>
                <w:sz w:val="28"/>
                <w:szCs w:val="28"/>
                <w:lang w:eastAsia="vi-VN"/>
              </w:rPr>
              <w:t>Hà Nộ</w:t>
            </w:r>
            <w:r w:rsidR="00D17A37">
              <w:rPr>
                <w:rFonts w:eastAsia="Courier New"/>
                <w:i/>
                <w:color w:val="000000"/>
                <w:sz w:val="28"/>
                <w:szCs w:val="28"/>
                <w:lang w:eastAsia="vi-VN"/>
              </w:rPr>
              <w:t xml:space="preserve">i, ngày </w:t>
            </w:r>
            <w:r w:rsidR="005271FC">
              <w:rPr>
                <w:rFonts w:eastAsia="Courier New"/>
                <w:i/>
                <w:color w:val="000000"/>
                <w:sz w:val="28"/>
                <w:szCs w:val="28"/>
                <w:lang w:eastAsia="vi-VN"/>
              </w:rPr>
              <w:t>…..</w:t>
            </w:r>
            <w:r w:rsidR="00D17A37">
              <w:rPr>
                <w:rFonts w:eastAsia="Courier New"/>
                <w:i/>
                <w:color w:val="000000"/>
                <w:sz w:val="28"/>
                <w:szCs w:val="28"/>
                <w:lang w:eastAsia="vi-VN"/>
              </w:rPr>
              <w:t xml:space="preserve"> tháng </w:t>
            </w:r>
            <w:r w:rsidR="005271FC">
              <w:rPr>
                <w:rFonts w:eastAsia="Courier New"/>
                <w:i/>
                <w:color w:val="000000"/>
                <w:sz w:val="28"/>
                <w:szCs w:val="28"/>
                <w:lang w:eastAsia="vi-VN"/>
              </w:rPr>
              <w:t>……</w:t>
            </w:r>
            <w:r w:rsidR="00D17A37">
              <w:rPr>
                <w:rFonts w:eastAsia="Courier New"/>
                <w:i/>
                <w:color w:val="000000"/>
                <w:sz w:val="28"/>
                <w:szCs w:val="28"/>
                <w:lang w:eastAsia="vi-VN"/>
              </w:rPr>
              <w:t xml:space="preserve"> </w:t>
            </w:r>
            <w:r w:rsidRPr="00805F3D">
              <w:rPr>
                <w:rFonts w:eastAsia="Courier New"/>
                <w:i/>
                <w:color w:val="000000"/>
                <w:sz w:val="28"/>
                <w:szCs w:val="28"/>
                <w:lang w:eastAsia="vi-VN"/>
              </w:rPr>
              <w:t xml:space="preserve"> năm 202</w:t>
            </w:r>
            <w:r w:rsidR="000F6672">
              <w:rPr>
                <w:rFonts w:eastAsia="Courier New"/>
                <w:i/>
                <w:color w:val="000000"/>
                <w:sz w:val="28"/>
                <w:szCs w:val="28"/>
                <w:lang w:eastAsia="vi-VN"/>
              </w:rPr>
              <w:t>4</w:t>
            </w:r>
          </w:p>
        </w:tc>
      </w:tr>
    </w:tbl>
    <w:p w:rsidR="00805F3D" w:rsidRPr="00805F3D" w:rsidRDefault="00805F3D" w:rsidP="00805F3D">
      <w:pPr>
        <w:widowControl w:val="0"/>
        <w:tabs>
          <w:tab w:val="right" w:leader="dot" w:pos="8640"/>
        </w:tabs>
        <w:spacing w:before="120" w:after="0" w:line="240" w:lineRule="auto"/>
        <w:jc w:val="both"/>
        <w:rPr>
          <w:rFonts w:eastAsia="Courier New"/>
          <w:color w:val="000000"/>
          <w:sz w:val="28"/>
          <w:szCs w:val="28"/>
          <w:lang w:eastAsia="vi-VN"/>
        </w:rPr>
      </w:pPr>
    </w:p>
    <w:p w:rsidR="00805F3D" w:rsidRPr="005E2175" w:rsidRDefault="00805F3D" w:rsidP="00805F3D">
      <w:pPr>
        <w:widowControl w:val="0"/>
        <w:tabs>
          <w:tab w:val="right" w:leader="dot" w:pos="7920"/>
        </w:tabs>
        <w:spacing w:after="0" w:line="376" w:lineRule="exact"/>
        <w:jc w:val="center"/>
        <w:rPr>
          <w:rFonts w:eastAsia="Times New Roman"/>
          <w:b/>
          <w:sz w:val="28"/>
          <w:szCs w:val="28"/>
        </w:rPr>
      </w:pPr>
      <w:r w:rsidRPr="005E2175">
        <w:rPr>
          <w:rFonts w:eastAsia="Times New Roman"/>
          <w:b/>
          <w:sz w:val="28"/>
          <w:szCs w:val="28"/>
        </w:rPr>
        <w:t xml:space="preserve">BÁO CÁO </w:t>
      </w:r>
      <w:r w:rsidR="005C2736">
        <w:rPr>
          <w:rFonts w:eastAsia="Times New Roman"/>
          <w:b/>
          <w:sz w:val="28"/>
          <w:szCs w:val="28"/>
        </w:rPr>
        <w:t>ĐÁNH GIÁ TÁC ĐỘNG</w:t>
      </w:r>
    </w:p>
    <w:p w:rsidR="005C2736" w:rsidRDefault="005C2736" w:rsidP="00805F3D">
      <w:pPr>
        <w:widowControl w:val="0"/>
        <w:tabs>
          <w:tab w:val="right" w:leader="dot" w:pos="8640"/>
        </w:tabs>
        <w:spacing w:after="0" w:line="340" w:lineRule="exact"/>
        <w:jc w:val="center"/>
        <w:rPr>
          <w:rFonts w:eastAsia="Times New Roman"/>
          <w:b/>
          <w:sz w:val="28"/>
          <w:szCs w:val="28"/>
        </w:rPr>
      </w:pPr>
      <w:r>
        <w:rPr>
          <w:rFonts w:eastAsia="Times New Roman"/>
          <w:b/>
          <w:sz w:val="28"/>
          <w:szCs w:val="28"/>
        </w:rPr>
        <w:t>Dự thảo</w:t>
      </w:r>
      <w:r w:rsidR="004674CA">
        <w:rPr>
          <w:rFonts w:eastAsia="Times New Roman"/>
          <w:b/>
          <w:sz w:val="28"/>
          <w:szCs w:val="28"/>
        </w:rPr>
        <w:t xml:space="preserve"> </w:t>
      </w:r>
      <w:r w:rsidR="00AF0648">
        <w:rPr>
          <w:rFonts w:eastAsia="Times New Roman"/>
          <w:b/>
          <w:sz w:val="28"/>
          <w:szCs w:val="28"/>
        </w:rPr>
        <w:t xml:space="preserve">Nghị định của Chính phủ sửa đổi, bổ sung một số điều của </w:t>
      </w:r>
    </w:p>
    <w:p w:rsidR="005C2736" w:rsidRDefault="00AF0648" w:rsidP="00805F3D">
      <w:pPr>
        <w:widowControl w:val="0"/>
        <w:tabs>
          <w:tab w:val="right" w:leader="dot" w:pos="8640"/>
        </w:tabs>
        <w:spacing w:after="0" w:line="340" w:lineRule="exact"/>
        <w:jc w:val="center"/>
        <w:rPr>
          <w:rFonts w:eastAsia="Times New Roman"/>
          <w:b/>
          <w:sz w:val="28"/>
          <w:szCs w:val="28"/>
        </w:rPr>
      </w:pPr>
      <w:r>
        <w:rPr>
          <w:rFonts w:eastAsia="Times New Roman"/>
          <w:b/>
          <w:sz w:val="28"/>
          <w:szCs w:val="28"/>
        </w:rPr>
        <w:t xml:space="preserve">Nghị định số 46/2021/NĐ-CP về chế độ quản lý tài chính và đánh giá </w:t>
      </w:r>
    </w:p>
    <w:p w:rsidR="00AF0648" w:rsidRDefault="00AF0648" w:rsidP="00805F3D">
      <w:pPr>
        <w:widowControl w:val="0"/>
        <w:tabs>
          <w:tab w:val="right" w:leader="dot" w:pos="8640"/>
        </w:tabs>
        <w:spacing w:after="0" w:line="340" w:lineRule="exact"/>
        <w:jc w:val="center"/>
        <w:rPr>
          <w:rFonts w:eastAsia="Times New Roman"/>
          <w:b/>
          <w:sz w:val="28"/>
          <w:szCs w:val="28"/>
        </w:rPr>
      </w:pPr>
      <w:r>
        <w:rPr>
          <w:rFonts w:eastAsia="Times New Roman"/>
          <w:b/>
          <w:sz w:val="28"/>
          <w:szCs w:val="28"/>
        </w:rPr>
        <w:t>hiệu quả hoạt động của Ngân hàng Phát triển Việt Nam</w:t>
      </w:r>
    </w:p>
    <w:p w:rsidR="005C2736" w:rsidRDefault="005C2736" w:rsidP="00805F3D">
      <w:pPr>
        <w:widowControl w:val="0"/>
        <w:tabs>
          <w:tab w:val="right" w:leader="dot" w:pos="8640"/>
        </w:tabs>
        <w:spacing w:before="120" w:after="120" w:line="380" w:lineRule="exact"/>
        <w:ind w:firstLine="720"/>
        <w:jc w:val="both"/>
        <w:rPr>
          <w:rFonts w:eastAsia="Courier New"/>
          <w:color w:val="000000"/>
          <w:sz w:val="28"/>
          <w:szCs w:val="28"/>
          <w:lang w:eastAsia="vi-VN"/>
        </w:rPr>
      </w:pPr>
    </w:p>
    <w:p w:rsidR="00805F3D" w:rsidRPr="00805F3D" w:rsidRDefault="00805F3D" w:rsidP="00A72D53">
      <w:pPr>
        <w:widowControl w:val="0"/>
        <w:tabs>
          <w:tab w:val="right" w:leader="dot" w:pos="8640"/>
        </w:tabs>
        <w:spacing w:before="120" w:after="120" w:line="360" w:lineRule="exact"/>
        <w:ind w:firstLine="720"/>
        <w:jc w:val="both"/>
        <w:rPr>
          <w:rFonts w:eastAsia="Courier New"/>
          <w:color w:val="000000"/>
          <w:sz w:val="28"/>
          <w:szCs w:val="28"/>
          <w:lang w:eastAsia="vi-VN"/>
        </w:rPr>
      </w:pPr>
      <w:r w:rsidRPr="00805F3D">
        <w:rPr>
          <w:rFonts w:eastAsia="Courier New"/>
          <w:color w:val="000000"/>
          <w:sz w:val="28"/>
          <w:szCs w:val="28"/>
          <w:lang w:eastAsia="vi-VN"/>
        </w:rPr>
        <w:t xml:space="preserve">Thực hiện quy định của Luật ban hành văn bản quy phạm pháp luật năm 2015 (sửa đổi, bổ sung năm 2020), Nghị định số 34/2016/NĐ-CP ngày 14/5/2016 của Chính phủ quy định chi tiết một số điều và biện pháp thi hành Luật ban hành văn bản quy phạm pháp luật, Nghị định số 154/2020/NĐ-CP ngày 31/12/2020 sửa đổi, bổ sung một số điều của Nghị định số 34/2016/NĐ-CP,  Bộ Tài chính trình Chính phủ Báo cáo đánh giá tác động của </w:t>
      </w:r>
      <w:r w:rsidR="00E63603">
        <w:rPr>
          <w:rFonts w:eastAsia="Courier New"/>
          <w:color w:val="000000"/>
          <w:sz w:val="28"/>
          <w:szCs w:val="28"/>
          <w:lang w:eastAsia="vi-VN"/>
        </w:rPr>
        <w:t>Nghị</w:t>
      </w:r>
      <w:r w:rsidR="000F6672">
        <w:rPr>
          <w:rFonts w:eastAsia="Courier New"/>
          <w:color w:val="000000"/>
          <w:sz w:val="28"/>
          <w:szCs w:val="28"/>
          <w:lang w:eastAsia="vi-VN"/>
        </w:rPr>
        <w:t xml:space="preserve"> định của Chính phủ </w:t>
      </w:r>
      <w:r w:rsidR="00E63603">
        <w:rPr>
          <w:rFonts w:eastAsia="Courier New"/>
          <w:color w:val="000000"/>
          <w:sz w:val="28"/>
          <w:szCs w:val="28"/>
          <w:lang w:eastAsia="vi-VN"/>
        </w:rPr>
        <w:t>sửa đổi, bổ sung một số điều của Nghị định số 46/2021/NĐ-CP</w:t>
      </w:r>
      <w:r w:rsidR="005C2736">
        <w:rPr>
          <w:rFonts w:eastAsia="Courier New"/>
          <w:color w:val="000000"/>
          <w:sz w:val="28"/>
          <w:szCs w:val="28"/>
          <w:lang w:eastAsia="vi-VN"/>
        </w:rPr>
        <w:t xml:space="preserve"> của Chính phủ ngày 31/3/2021</w:t>
      </w:r>
      <w:r w:rsidR="00E63603">
        <w:rPr>
          <w:rFonts w:eastAsia="Courier New"/>
          <w:color w:val="000000"/>
          <w:sz w:val="28"/>
          <w:szCs w:val="28"/>
          <w:lang w:eastAsia="vi-VN"/>
        </w:rPr>
        <w:t xml:space="preserve"> về chế độ quản lý tài chính và đánh giá hiệu quả hoạt động của </w:t>
      </w:r>
      <w:r w:rsidR="000F6672">
        <w:rPr>
          <w:rFonts w:eastAsia="Courier New"/>
          <w:color w:val="000000"/>
          <w:sz w:val="28"/>
          <w:szCs w:val="28"/>
          <w:lang w:eastAsia="vi-VN"/>
        </w:rPr>
        <w:t>Ngân hàng Phát triển Việt Nam</w:t>
      </w:r>
      <w:r w:rsidRPr="00805F3D">
        <w:rPr>
          <w:rFonts w:eastAsia="Courier New"/>
          <w:color w:val="000000"/>
          <w:sz w:val="28"/>
          <w:szCs w:val="28"/>
          <w:lang w:eastAsia="vi-VN"/>
        </w:rPr>
        <w:t xml:space="preserve"> (sau đây gọi tắt là dự thảo </w:t>
      </w:r>
      <w:r w:rsidR="00E63603">
        <w:rPr>
          <w:rFonts w:eastAsia="Courier New"/>
          <w:color w:val="000000"/>
          <w:sz w:val="28"/>
          <w:szCs w:val="28"/>
          <w:lang w:eastAsia="vi-VN"/>
        </w:rPr>
        <w:t xml:space="preserve">Nghị </w:t>
      </w:r>
      <w:r w:rsidRPr="00805F3D">
        <w:rPr>
          <w:rFonts w:eastAsia="Courier New"/>
          <w:color w:val="000000"/>
          <w:sz w:val="28"/>
          <w:szCs w:val="28"/>
          <w:lang w:eastAsia="vi-VN"/>
        </w:rPr>
        <w:t>định) như sau:</w:t>
      </w:r>
    </w:p>
    <w:p w:rsidR="00805F3D" w:rsidRPr="00805F3D" w:rsidRDefault="00805F3D" w:rsidP="00A72D53">
      <w:pPr>
        <w:widowControl w:val="0"/>
        <w:tabs>
          <w:tab w:val="right" w:leader="dot" w:pos="8640"/>
        </w:tabs>
        <w:spacing w:before="120" w:after="120" w:line="360" w:lineRule="exact"/>
        <w:ind w:firstLine="720"/>
        <w:jc w:val="both"/>
        <w:rPr>
          <w:rFonts w:eastAsia="Courier New"/>
          <w:b/>
          <w:color w:val="000000"/>
          <w:sz w:val="28"/>
          <w:szCs w:val="26"/>
          <w:lang w:eastAsia="vi-VN"/>
        </w:rPr>
      </w:pPr>
      <w:r w:rsidRPr="00805F3D">
        <w:rPr>
          <w:rFonts w:eastAsia="Courier New"/>
          <w:b/>
          <w:color w:val="000000"/>
          <w:sz w:val="28"/>
          <w:szCs w:val="26"/>
          <w:lang w:eastAsia="vi-VN"/>
        </w:rPr>
        <w:t>I. XÁC ĐỊNH VẤN ĐỀ BẤT CẬP TỔNG QUAN</w:t>
      </w:r>
    </w:p>
    <w:p w:rsidR="00805F3D" w:rsidRPr="00805F3D" w:rsidRDefault="00805F3D" w:rsidP="00A72D53">
      <w:pPr>
        <w:widowControl w:val="0"/>
        <w:tabs>
          <w:tab w:val="right" w:leader="dot" w:pos="8640"/>
        </w:tabs>
        <w:spacing w:before="120" w:after="120" w:line="360" w:lineRule="exact"/>
        <w:ind w:firstLine="720"/>
        <w:jc w:val="both"/>
        <w:rPr>
          <w:rFonts w:eastAsia="Courier New"/>
          <w:b/>
          <w:color w:val="000000"/>
          <w:sz w:val="28"/>
          <w:szCs w:val="28"/>
          <w:lang w:eastAsia="vi-VN"/>
        </w:rPr>
      </w:pPr>
      <w:r w:rsidRPr="00805F3D">
        <w:rPr>
          <w:rFonts w:eastAsia="Courier New"/>
          <w:b/>
          <w:color w:val="000000"/>
          <w:sz w:val="28"/>
          <w:szCs w:val="28"/>
          <w:lang w:eastAsia="vi-VN"/>
        </w:rPr>
        <w:t>1. Bối cảnh xây dựng chính sách</w:t>
      </w:r>
    </w:p>
    <w:p w:rsidR="00D317BD" w:rsidRPr="00D317BD" w:rsidRDefault="00D317BD" w:rsidP="00A72D53">
      <w:pPr>
        <w:spacing w:before="120" w:after="120" w:line="360" w:lineRule="exact"/>
        <w:ind w:firstLine="709"/>
        <w:jc w:val="both"/>
        <w:rPr>
          <w:rFonts w:eastAsia="Times New Roman"/>
          <w:bCs/>
          <w:color w:val="000000"/>
          <w:sz w:val="28"/>
          <w:szCs w:val="28"/>
          <w:lang w:val="nl-NL"/>
        </w:rPr>
      </w:pPr>
      <w:r w:rsidRPr="00D317BD">
        <w:rPr>
          <w:rFonts w:eastAsia="Times New Roman"/>
          <w:bCs/>
          <w:color w:val="000000"/>
          <w:sz w:val="28"/>
          <w:szCs w:val="28"/>
          <w:lang w:val="nl-NL"/>
        </w:rPr>
        <w:t xml:space="preserve">- Ngày 21/10/2022, thừa ủy quyền Ban cán sự Đảng Chính phủ (BCSĐ Chính phủ), Ban cán sự Đảng Bộ Tài chính (BCSĐ Bộ Tài chính) có Tờ trình báo cáo Bộ Chính trị về </w:t>
      </w:r>
      <w:r w:rsidRPr="00D317BD">
        <w:rPr>
          <w:rFonts w:eastAsia="Times New Roman"/>
          <w:color w:val="000000"/>
          <w:sz w:val="28"/>
          <w:szCs w:val="28"/>
          <w:lang w:val="nl-NL"/>
        </w:rPr>
        <w:t xml:space="preserve">tình hình cơ cấu lại, định hướng hoạt động và xử lý rủi ro tín dụng tại </w:t>
      </w:r>
      <w:r w:rsidR="00BB6223">
        <w:rPr>
          <w:rFonts w:eastAsia="Times New Roman"/>
          <w:color w:val="000000"/>
          <w:sz w:val="28"/>
          <w:szCs w:val="28"/>
          <w:lang w:val="nl-NL"/>
        </w:rPr>
        <w:t>Ngân hàng Phát triển Việt Nam (</w:t>
      </w:r>
      <w:r w:rsidRPr="00D317BD">
        <w:rPr>
          <w:rFonts w:eastAsia="Times New Roman"/>
          <w:color w:val="000000"/>
          <w:sz w:val="28"/>
          <w:szCs w:val="28"/>
          <w:lang w:val="nl-NL"/>
        </w:rPr>
        <w:t>NHPT</w:t>
      </w:r>
      <w:r w:rsidR="00BB6223">
        <w:rPr>
          <w:rFonts w:eastAsia="Times New Roman"/>
          <w:color w:val="000000"/>
          <w:sz w:val="28"/>
          <w:szCs w:val="28"/>
          <w:lang w:val="nl-NL"/>
        </w:rPr>
        <w:t>)</w:t>
      </w:r>
      <w:r w:rsidRPr="00D317BD">
        <w:rPr>
          <w:rFonts w:eastAsia="Times New Roman"/>
          <w:bCs/>
          <w:color w:val="000000"/>
          <w:sz w:val="28"/>
          <w:szCs w:val="28"/>
          <w:lang w:val="nl-NL"/>
        </w:rPr>
        <w:t>. Ngày 29/12/2022, Bộ Chính trị có ý kiến kết luận đồng ý về chủ trương tiếp tục cơ cấu lại NHPT giai đoạn 2023-2027 với các giải pháp do BCSĐ Bộ Tài chính trình Bộ Chính trị, trong đó có nội dung chỉ đạo khẩn trương hoàn thiện, ban hành sớm cơ chế, chính sách cơ cấu lại NHPT theo thẩm quyền và quy định của pháp luật.</w:t>
      </w:r>
    </w:p>
    <w:p w:rsidR="00D317BD" w:rsidRDefault="00D317BD" w:rsidP="00A72D53">
      <w:pPr>
        <w:spacing w:before="120" w:after="120" w:line="360" w:lineRule="exact"/>
        <w:ind w:firstLine="709"/>
        <w:jc w:val="both"/>
        <w:rPr>
          <w:rFonts w:eastAsia="Times New Roman"/>
          <w:bCs/>
          <w:color w:val="000000"/>
          <w:sz w:val="28"/>
          <w:szCs w:val="28"/>
          <w:lang w:val="nl-NL"/>
        </w:rPr>
      </w:pPr>
      <w:r w:rsidRPr="00D317BD">
        <w:rPr>
          <w:rFonts w:eastAsia="Times New Roman"/>
          <w:bCs/>
          <w:color w:val="000000"/>
          <w:sz w:val="28"/>
          <w:szCs w:val="28"/>
          <w:lang w:val="nl-NL"/>
        </w:rPr>
        <w:t xml:space="preserve">- Triển khai kết luận của Bộ Chính trị, BCSĐ Chính phủ, Lãnh đạo Chính phủ đã chỉ đạo giao Bộ Tài chính chủ trì, phối hợp với NHPT và các cơ quan liên quan nghiên cứu, xây dựng, trình Chính phủ, Thủ tướng Chính phủ ban hành một số văn bản quy phạm pháp luật điều chỉnh hoạt động của NHPT, trong đó có Nghị định sửa đổi, bổ sung một số điều của Nghị định số 46/2021/NĐ-CP. </w:t>
      </w:r>
    </w:p>
    <w:p w:rsidR="00571CEB" w:rsidRDefault="00571CEB" w:rsidP="00A72D53">
      <w:pPr>
        <w:spacing w:before="120" w:after="120" w:line="360" w:lineRule="exact"/>
        <w:ind w:firstLine="709"/>
        <w:jc w:val="both"/>
        <w:rPr>
          <w:rFonts w:eastAsia="Times New Roman"/>
          <w:bCs/>
          <w:iCs/>
          <w:color w:val="000000"/>
          <w:sz w:val="28"/>
          <w:szCs w:val="28"/>
          <w:lang w:val="nl-NL"/>
        </w:rPr>
      </w:pPr>
      <w:r>
        <w:rPr>
          <w:rFonts w:eastAsia="Times New Roman"/>
          <w:bCs/>
          <w:iCs/>
          <w:color w:val="000000"/>
          <w:sz w:val="28"/>
          <w:szCs w:val="28"/>
          <w:lang w:val="nl-NL"/>
        </w:rPr>
        <w:t>-</w:t>
      </w:r>
      <w:r w:rsidR="00B46858">
        <w:rPr>
          <w:rFonts w:eastAsia="Times New Roman"/>
          <w:bCs/>
          <w:iCs/>
          <w:color w:val="000000"/>
          <w:sz w:val="28"/>
          <w:szCs w:val="28"/>
          <w:lang w:val="nl-NL"/>
        </w:rPr>
        <w:t xml:space="preserve"> </w:t>
      </w:r>
      <w:r>
        <w:rPr>
          <w:rFonts w:eastAsia="Times New Roman"/>
          <w:bCs/>
          <w:iCs/>
          <w:color w:val="000000"/>
          <w:sz w:val="28"/>
          <w:szCs w:val="28"/>
          <w:lang w:val="nl-NL"/>
        </w:rPr>
        <w:t>N</w:t>
      </w:r>
      <w:r w:rsidRPr="00571CEB">
        <w:rPr>
          <w:rFonts w:eastAsia="Times New Roman"/>
          <w:bCs/>
          <w:iCs/>
          <w:color w:val="000000"/>
          <w:sz w:val="28"/>
          <w:szCs w:val="28"/>
          <w:lang w:val="nl-NL"/>
        </w:rPr>
        <w:t xml:space="preserve">gày 07/11/2023, Chính phủ đã ban hành Nghị định số 78/2023/NĐ-CP sửa đổi, bổ sung một số điều của Nghị định số 32/2017/NĐ-CP ngày 31/3/2017 của Chính phủ </w:t>
      </w:r>
      <w:r w:rsidR="008B3BBB">
        <w:rPr>
          <w:rFonts w:eastAsia="Times New Roman"/>
          <w:bCs/>
          <w:iCs/>
          <w:color w:val="000000"/>
          <w:sz w:val="28"/>
          <w:szCs w:val="28"/>
          <w:lang w:val="nl-NL"/>
        </w:rPr>
        <w:t xml:space="preserve">về tín dụng đầu tư của Nhà nước, trong đó có quy định một số </w:t>
      </w:r>
      <w:r w:rsidR="008B3BBB">
        <w:rPr>
          <w:rFonts w:eastAsia="Times New Roman"/>
          <w:bCs/>
          <w:iCs/>
          <w:color w:val="000000"/>
          <w:sz w:val="28"/>
          <w:szCs w:val="28"/>
          <w:lang w:val="nl-NL"/>
        </w:rPr>
        <w:lastRenderedPageBreak/>
        <w:t>nội dung mới về cấp bù lãi suất và phí quản lý, trích lập dự phòng rủi ro tín dụng đối với các hợp đồng tín dụng ký kết lần đầu kể từ ngày 22/12/2023 (thời điểm Nghị định số 78/2023/NĐ-CP có hiệu lực thi hành).</w:t>
      </w:r>
    </w:p>
    <w:p w:rsidR="00B46858" w:rsidRDefault="00B46858" w:rsidP="00A72D53">
      <w:pPr>
        <w:spacing w:before="120" w:after="120" w:line="360" w:lineRule="exact"/>
        <w:ind w:firstLine="709"/>
        <w:jc w:val="both"/>
        <w:rPr>
          <w:rFonts w:eastAsia="Times New Roman"/>
          <w:bCs/>
          <w:iCs/>
          <w:color w:val="000000"/>
          <w:sz w:val="28"/>
          <w:szCs w:val="28"/>
          <w:lang w:val="nl-NL"/>
        </w:rPr>
      </w:pPr>
      <w:r>
        <w:rPr>
          <w:rFonts w:eastAsia="Times New Roman"/>
          <w:bCs/>
          <w:iCs/>
          <w:color w:val="000000"/>
          <w:sz w:val="28"/>
          <w:szCs w:val="28"/>
          <w:lang w:val="nl-NL"/>
        </w:rPr>
        <w:t xml:space="preserve">- </w:t>
      </w:r>
      <w:r w:rsidRPr="00B46858">
        <w:rPr>
          <w:rFonts w:eastAsia="Times New Roman"/>
          <w:bCs/>
          <w:iCs/>
          <w:color w:val="000000"/>
          <w:sz w:val="28"/>
          <w:szCs w:val="28"/>
          <w:lang w:val="nl-NL"/>
        </w:rPr>
        <w:t>Theo đó, một số quy định hiện hành tại Nghị định số 46/2021/NĐ-CP đã không còn phù hợp với chủ trương mới đã được Bộ Chính trị kết luận và Thủ tướng Chính phủ phê duyệt để cơ cấu lại NHPT giai đoạn 2023-2027; quy định mới tại Nghị định số 78/2023/NĐ-CP</w:t>
      </w:r>
      <w:r w:rsidR="00562B15">
        <w:rPr>
          <w:rFonts w:eastAsia="Times New Roman"/>
          <w:bCs/>
          <w:iCs/>
          <w:color w:val="000000"/>
          <w:sz w:val="28"/>
          <w:szCs w:val="28"/>
          <w:lang w:val="nl-NL"/>
        </w:rPr>
        <w:t>.</w:t>
      </w:r>
    </w:p>
    <w:p w:rsidR="00562B15" w:rsidRDefault="00562B15" w:rsidP="00A72D53">
      <w:pPr>
        <w:spacing w:before="120" w:after="120" w:line="360" w:lineRule="exact"/>
        <w:ind w:firstLine="709"/>
        <w:jc w:val="both"/>
        <w:rPr>
          <w:rFonts w:eastAsia="Times New Roman"/>
          <w:bCs/>
          <w:iCs/>
          <w:color w:val="000000"/>
          <w:sz w:val="28"/>
          <w:szCs w:val="28"/>
          <w:lang w:val="nl-NL"/>
        </w:rPr>
      </w:pPr>
      <w:r w:rsidRPr="00562B15">
        <w:rPr>
          <w:rFonts w:eastAsia="Times New Roman"/>
          <w:bCs/>
          <w:iCs/>
          <w:color w:val="000000"/>
          <w:sz w:val="28"/>
          <w:szCs w:val="28"/>
          <w:lang w:val="nl-NL"/>
        </w:rPr>
        <w:t>- Ngoài ra, theo báo cáo của NHPT, qua quá trình triển khai Nghị định số 46/2021/NĐ-CP tại NHPT thời gian qua đã phát sinh một số hạn chế, vướng mắc cần được tháo gỡ để phù hợp với tình hình thực tế (như quy định về giới hạn đầu tư mua sắm tài sản cố định; tiêu chí đánh giá hiệu quả hoạt động liên quan đến tỷ lệ nợ xấu; nguồn trích lập quỹ khen thưởng, phúc lợi;…)</w:t>
      </w:r>
    </w:p>
    <w:p w:rsidR="00FE287E" w:rsidRPr="00FE287E" w:rsidRDefault="00FE287E" w:rsidP="00A72D53">
      <w:pPr>
        <w:spacing w:before="120" w:after="120" w:line="360" w:lineRule="exact"/>
        <w:ind w:firstLine="709"/>
        <w:jc w:val="both"/>
        <w:rPr>
          <w:rFonts w:eastAsia="Times New Roman"/>
          <w:bCs/>
          <w:iCs/>
          <w:color w:val="000000"/>
          <w:sz w:val="28"/>
          <w:szCs w:val="28"/>
          <w:lang w:val="nl-NL"/>
        </w:rPr>
      </w:pPr>
      <w:r w:rsidRPr="00FE287E">
        <w:rPr>
          <w:rFonts w:eastAsia="Times New Roman"/>
          <w:bCs/>
          <w:iCs/>
          <w:color w:val="000000"/>
          <w:sz w:val="28"/>
          <w:szCs w:val="28"/>
          <w:lang w:val="nl-NL"/>
        </w:rPr>
        <w:t xml:space="preserve">Từ tình hình trên, việc ban hành Nghị định sửa đổi, bổ sung một số điều của Nghị định số 46/2021/NĐ-CP </w:t>
      </w:r>
      <w:r w:rsidRPr="00FE287E">
        <w:rPr>
          <w:rFonts w:eastAsia="Times New Roman"/>
          <w:bCs/>
          <w:iCs/>
          <w:color w:val="000000"/>
          <w:sz w:val="28"/>
          <w:szCs w:val="28"/>
          <w:lang w:val="es-ES"/>
        </w:rPr>
        <w:t>là cần thiết</w:t>
      </w:r>
      <w:r w:rsidRPr="00FE287E">
        <w:rPr>
          <w:rFonts w:eastAsia="Times New Roman"/>
          <w:bCs/>
          <w:iCs/>
          <w:color w:val="000000"/>
          <w:sz w:val="28"/>
          <w:szCs w:val="28"/>
          <w:lang w:val="nl-NL"/>
        </w:rPr>
        <w:t>.</w:t>
      </w:r>
    </w:p>
    <w:p w:rsidR="00805F3D" w:rsidRPr="00AF0648" w:rsidRDefault="00805F3D" w:rsidP="00A72D53">
      <w:pPr>
        <w:widowControl w:val="0"/>
        <w:spacing w:before="120" w:after="120" w:line="360" w:lineRule="exact"/>
        <w:ind w:firstLine="720"/>
        <w:jc w:val="both"/>
        <w:rPr>
          <w:rFonts w:eastAsia="Courier New"/>
          <w:b/>
          <w:color w:val="000000"/>
          <w:sz w:val="28"/>
          <w:szCs w:val="28"/>
          <w:lang w:val="es-ES" w:eastAsia="vi-VN"/>
        </w:rPr>
      </w:pPr>
      <w:r w:rsidRPr="00AF0648">
        <w:rPr>
          <w:rFonts w:eastAsia="Courier New"/>
          <w:b/>
          <w:color w:val="000000"/>
          <w:sz w:val="28"/>
          <w:szCs w:val="28"/>
          <w:lang w:val="es-ES" w:eastAsia="vi-VN"/>
        </w:rPr>
        <w:t>2. Mục tiêu xây dựng chính sách</w:t>
      </w:r>
    </w:p>
    <w:p w:rsidR="00FE287E" w:rsidRPr="00FE287E" w:rsidRDefault="00FE287E" w:rsidP="00A72D53">
      <w:pPr>
        <w:widowControl w:val="0"/>
        <w:spacing w:before="120" w:after="120" w:line="360" w:lineRule="exact"/>
        <w:ind w:firstLine="720"/>
        <w:jc w:val="both"/>
        <w:rPr>
          <w:bCs/>
          <w:sz w:val="28"/>
          <w:szCs w:val="28"/>
          <w:lang w:val="es-ES"/>
        </w:rPr>
      </w:pPr>
      <w:r w:rsidRPr="00FE287E">
        <w:rPr>
          <w:bCs/>
          <w:sz w:val="28"/>
          <w:szCs w:val="28"/>
          <w:lang w:val="es-ES"/>
        </w:rPr>
        <w:t xml:space="preserve">Việc ban hành Nghị định sửa đổi, bổ sung một số điều của Nghị định số 46/2021/NĐ-CP nhằm phù hợp với chủ trương và nội dung cơ cấu lại NHPT giai đoạn 2023-2027 đã được các cấp có thẩm quyền phê duyệt đồng thời </w:t>
      </w:r>
      <w:r w:rsidRPr="00FE287E">
        <w:rPr>
          <w:bCs/>
          <w:sz w:val="28"/>
          <w:szCs w:val="28"/>
          <w:lang w:val="pt-BR"/>
        </w:rPr>
        <w:t xml:space="preserve">xử lý các hạn chế, vướng mắc trong quá trình thực hiện chế độ quản lý tài chính và đánh giá hiệu quả hoạt động đối với NHPT thời gian qua; đồng thời </w:t>
      </w:r>
      <w:r w:rsidRPr="00FE287E">
        <w:rPr>
          <w:bCs/>
          <w:sz w:val="28"/>
          <w:szCs w:val="28"/>
          <w:lang w:val="es-ES"/>
        </w:rPr>
        <w:t xml:space="preserve">tạo ra khuôn khổ pháp luật đầy đủ, đồng bộ để nâng cao năng lực tài chính cho NHPT, cũng như góp phần thực hiện </w:t>
      </w:r>
      <w:r w:rsidRPr="00FE287E">
        <w:rPr>
          <w:bCs/>
          <w:sz w:val="28"/>
          <w:szCs w:val="28"/>
          <w:lang w:val="nl-NL"/>
        </w:rPr>
        <w:t>Phương án cơ cấu lại, định hướng hoạt động của NHPT giai đoạn 2023-2027</w:t>
      </w:r>
      <w:r w:rsidRPr="00FE287E">
        <w:rPr>
          <w:bCs/>
          <w:sz w:val="28"/>
          <w:szCs w:val="28"/>
          <w:lang w:val="es-ES"/>
        </w:rPr>
        <w:t xml:space="preserve"> đã được cấp có thẩm quyền phê duyệt.</w:t>
      </w:r>
    </w:p>
    <w:p w:rsidR="00805F3D" w:rsidRPr="00AF0648" w:rsidRDefault="00805F3D" w:rsidP="00A72D53">
      <w:pPr>
        <w:widowControl w:val="0"/>
        <w:spacing w:before="120" w:after="120" w:line="360" w:lineRule="exact"/>
        <w:ind w:firstLine="720"/>
        <w:jc w:val="both"/>
        <w:rPr>
          <w:rFonts w:eastAsia="Courier New"/>
          <w:b/>
          <w:color w:val="000000"/>
          <w:sz w:val="28"/>
          <w:szCs w:val="28"/>
          <w:lang w:val="es-ES" w:eastAsia="vi-VN"/>
        </w:rPr>
      </w:pPr>
      <w:r w:rsidRPr="00AF0648">
        <w:rPr>
          <w:rFonts w:eastAsia="Courier New"/>
          <w:b/>
          <w:color w:val="000000"/>
          <w:sz w:val="28"/>
          <w:szCs w:val="28"/>
          <w:lang w:val="es-ES" w:eastAsia="vi-VN"/>
        </w:rPr>
        <w:t>II. ĐÁNH GIÁ TÁC ĐỘNG CỦA CHÍNH SÁCH</w:t>
      </w:r>
    </w:p>
    <w:p w:rsidR="00805F3D" w:rsidRPr="00AF0648" w:rsidRDefault="00805F3D" w:rsidP="00A72D53">
      <w:pPr>
        <w:widowControl w:val="0"/>
        <w:spacing w:before="120" w:after="120" w:line="360" w:lineRule="exact"/>
        <w:ind w:firstLine="720"/>
        <w:jc w:val="both"/>
        <w:rPr>
          <w:rFonts w:eastAsia="Courier New"/>
          <w:b/>
          <w:color w:val="000000"/>
          <w:sz w:val="28"/>
          <w:szCs w:val="28"/>
          <w:lang w:val="es-ES" w:eastAsia="vi-VN"/>
        </w:rPr>
      </w:pPr>
      <w:r w:rsidRPr="00AF0648">
        <w:rPr>
          <w:rFonts w:eastAsia="Courier New"/>
          <w:b/>
          <w:color w:val="000000"/>
          <w:sz w:val="28"/>
          <w:szCs w:val="28"/>
          <w:lang w:val="es-ES" w:eastAsia="vi-VN"/>
        </w:rPr>
        <w:t xml:space="preserve">1. Chính sách 1: </w:t>
      </w:r>
      <w:r w:rsidRPr="00805F3D">
        <w:rPr>
          <w:rFonts w:eastAsia="Courier New"/>
          <w:b/>
          <w:color w:val="000000"/>
          <w:sz w:val="28"/>
          <w:szCs w:val="28"/>
          <w:lang w:val="nl-NL" w:eastAsia="vi-VN"/>
        </w:rPr>
        <w:t xml:space="preserve">Về </w:t>
      </w:r>
      <w:r w:rsidR="00E02327">
        <w:rPr>
          <w:rFonts w:eastAsia="Courier New"/>
          <w:b/>
          <w:color w:val="000000"/>
          <w:sz w:val="28"/>
          <w:szCs w:val="28"/>
          <w:lang w:val="nl-NL" w:eastAsia="vi-VN"/>
        </w:rPr>
        <w:t>nguyên tắc quản lý tài chính</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es-ES" w:eastAsia="vi-VN"/>
        </w:rPr>
      </w:pPr>
      <w:r w:rsidRPr="00AF0648">
        <w:rPr>
          <w:rFonts w:eastAsia="Courier New"/>
          <w:b/>
          <w:i/>
          <w:color w:val="000000"/>
          <w:sz w:val="28"/>
          <w:szCs w:val="28"/>
          <w:lang w:val="es-ES" w:eastAsia="vi-VN"/>
        </w:rPr>
        <w:t>1.1. Xác định vấn đề bất cập</w:t>
      </w:r>
    </w:p>
    <w:p w:rsidR="00E02327" w:rsidRDefault="00296F8D" w:rsidP="00A72D53">
      <w:pPr>
        <w:widowControl w:val="0"/>
        <w:spacing w:before="120" w:after="120" w:line="360" w:lineRule="exact"/>
        <w:ind w:firstLine="720"/>
        <w:jc w:val="both"/>
        <w:rPr>
          <w:rFonts w:eastAsia="Courier New"/>
          <w:bCs/>
          <w:iCs/>
          <w:color w:val="000000"/>
          <w:sz w:val="28"/>
          <w:szCs w:val="28"/>
          <w:lang w:val="es-ES" w:eastAsia="vi-VN"/>
        </w:rPr>
      </w:pPr>
      <w:r w:rsidRPr="00296F8D">
        <w:rPr>
          <w:rFonts w:eastAsia="Courier New"/>
          <w:bCs/>
          <w:iCs/>
          <w:color w:val="000000"/>
          <w:sz w:val="28"/>
          <w:szCs w:val="28"/>
          <w:lang w:val="nl-NL" w:eastAsia="vi-VN"/>
        </w:rPr>
        <w:t>Theo quy định tại Điều 16, Điều 23 Luật Các tổ chức tín dụng năm 2024 (có hiệu lực kể từ ngày 01/7/2024), ngân hàng chính sách hoạt động không vì mục tiêu lợi nhuận nhằm thực hiện các chính sách kinh tế - xã hội của Nhà nước; được Nhà nước đảm bảo khả năng thanh toán; được cấp bù chênh lệch lãi suất và phí quản lý; được miễn nộp thuế và các khoản nộp ngân sách nhà nước</w:t>
      </w:r>
      <w:r w:rsidR="00CE66F4">
        <w:rPr>
          <w:rFonts w:eastAsia="Courier New"/>
          <w:bCs/>
          <w:iCs/>
          <w:color w:val="000000"/>
          <w:sz w:val="28"/>
          <w:szCs w:val="28"/>
          <w:lang w:val="nl-NL" w:eastAsia="vi-VN"/>
        </w:rPr>
        <w:t xml:space="preserve"> (NSNN)</w:t>
      </w:r>
      <w:r w:rsidRPr="00296F8D">
        <w:rPr>
          <w:rFonts w:eastAsia="Courier New"/>
          <w:bCs/>
          <w:iCs/>
          <w:color w:val="000000"/>
          <w:sz w:val="28"/>
          <w:szCs w:val="28"/>
          <w:lang w:val="nl-NL" w:eastAsia="vi-VN"/>
        </w:rPr>
        <w:t xml:space="preserve"> khác theo quy định của pháp luật; không phải thực hiện dự trữ bắt buộc; không phải tham gia bảo hiểm tiền gửi.</w:t>
      </w:r>
      <w:r w:rsidR="0004396F">
        <w:rPr>
          <w:rFonts w:eastAsia="Courier New"/>
          <w:bCs/>
          <w:iCs/>
          <w:color w:val="000000"/>
          <w:sz w:val="28"/>
          <w:szCs w:val="28"/>
          <w:lang w:val="nl-NL" w:eastAsia="vi-VN"/>
        </w:rPr>
        <w:t xml:space="preserve"> Theo đó, quy định về nguyên tắc quản lý tài chính của NHPT tại khoản 2 Điều 4 Nghị định số 46/2021/NĐ-CP chưa đồng bộ với quy định về nguyên tắc hoạt động của ngân hàng chính sách tại Luật </w:t>
      </w:r>
      <w:r w:rsidR="00CE66F4">
        <w:rPr>
          <w:rFonts w:eastAsia="Courier New"/>
          <w:bCs/>
          <w:iCs/>
          <w:color w:val="000000"/>
          <w:sz w:val="28"/>
          <w:szCs w:val="28"/>
          <w:lang w:val="nl-NL" w:eastAsia="vi-VN"/>
        </w:rPr>
        <w:t>C</w:t>
      </w:r>
      <w:r w:rsidR="006F5ED6">
        <w:rPr>
          <w:rFonts w:eastAsia="Courier New"/>
          <w:bCs/>
          <w:iCs/>
          <w:color w:val="000000"/>
          <w:sz w:val="28"/>
          <w:szCs w:val="28"/>
          <w:lang w:val="nl-NL" w:eastAsia="vi-VN"/>
        </w:rPr>
        <w:t>ác tổ chức tín dụng</w:t>
      </w:r>
      <w:r w:rsidR="00CE66F4">
        <w:rPr>
          <w:rFonts w:eastAsia="Courier New"/>
          <w:bCs/>
          <w:iCs/>
          <w:color w:val="000000"/>
          <w:sz w:val="28"/>
          <w:szCs w:val="28"/>
          <w:lang w:val="nl-NL" w:eastAsia="vi-VN"/>
        </w:rPr>
        <w:t xml:space="preserve"> năm</w:t>
      </w:r>
      <w:r w:rsidR="006F5ED6">
        <w:rPr>
          <w:rFonts w:eastAsia="Courier New"/>
          <w:bCs/>
          <w:iCs/>
          <w:color w:val="000000"/>
          <w:sz w:val="28"/>
          <w:szCs w:val="28"/>
          <w:lang w:val="nl-NL" w:eastAsia="vi-VN"/>
        </w:rPr>
        <w:t xml:space="preserve"> 2024. </w:t>
      </w:r>
    </w:p>
    <w:p w:rsidR="00FC794F" w:rsidRDefault="00FC794F" w:rsidP="00A72D53">
      <w:pPr>
        <w:widowControl w:val="0"/>
        <w:spacing w:before="120" w:after="120" w:line="360" w:lineRule="exact"/>
        <w:ind w:firstLine="720"/>
        <w:jc w:val="both"/>
        <w:rPr>
          <w:rFonts w:eastAsia="Courier New"/>
          <w:b/>
          <w:i/>
          <w:color w:val="000000"/>
          <w:sz w:val="28"/>
          <w:szCs w:val="28"/>
          <w:lang w:val="es-ES" w:eastAsia="vi-VN"/>
        </w:rPr>
      </w:pP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es-ES" w:eastAsia="vi-VN"/>
        </w:rPr>
      </w:pPr>
      <w:r w:rsidRPr="00AF0648">
        <w:rPr>
          <w:rFonts w:eastAsia="Courier New"/>
          <w:b/>
          <w:i/>
          <w:color w:val="000000"/>
          <w:sz w:val="28"/>
          <w:szCs w:val="28"/>
          <w:lang w:val="es-ES" w:eastAsia="vi-VN"/>
        </w:rPr>
        <w:lastRenderedPageBreak/>
        <w:t>1.2. Mục tiêu giải quyết vấn đề</w:t>
      </w:r>
    </w:p>
    <w:p w:rsidR="00350349" w:rsidRPr="00CE66F4" w:rsidRDefault="006F5ED6" w:rsidP="00A72D53">
      <w:pPr>
        <w:widowControl w:val="0"/>
        <w:spacing w:before="120" w:after="120" w:line="360" w:lineRule="exact"/>
        <w:ind w:firstLine="720"/>
        <w:jc w:val="both"/>
        <w:rPr>
          <w:rFonts w:eastAsia="Courier New"/>
          <w:bCs/>
          <w:iCs/>
          <w:color w:val="000000"/>
          <w:sz w:val="28"/>
          <w:szCs w:val="28"/>
          <w:lang w:val="es-ES" w:eastAsia="vi-VN"/>
        </w:rPr>
      </w:pPr>
      <w:r w:rsidRPr="00CE66F4">
        <w:rPr>
          <w:rFonts w:eastAsia="Courier New"/>
          <w:color w:val="000000"/>
          <w:sz w:val="28"/>
          <w:szCs w:val="28"/>
          <w:lang w:val="nl-NL" w:eastAsia="vi-VN"/>
        </w:rPr>
        <w:t>Rà soát, hoàn thiện quy định về nguyên tắc quản lý tài chính của NHPT để đảm bảo đồng bộ, thống nhất với quy định mới tại Luậ</w:t>
      </w:r>
      <w:r w:rsidR="00CE66F4" w:rsidRPr="00CE66F4">
        <w:rPr>
          <w:rFonts w:eastAsia="Courier New"/>
          <w:color w:val="000000"/>
          <w:sz w:val="28"/>
          <w:szCs w:val="28"/>
          <w:lang w:val="nl-NL" w:eastAsia="vi-VN"/>
        </w:rPr>
        <w:t>t C</w:t>
      </w:r>
      <w:r w:rsidRPr="00CE66F4">
        <w:rPr>
          <w:rFonts w:eastAsia="Courier New"/>
          <w:color w:val="000000"/>
          <w:sz w:val="28"/>
          <w:szCs w:val="28"/>
          <w:lang w:val="nl-NL" w:eastAsia="vi-VN"/>
        </w:rPr>
        <w:t xml:space="preserve">ác tổ chức tín dụng </w:t>
      </w:r>
      <w:r w:rsidR="00CE66F4" w:rsidRPr="00CE66F4">
        <w:rPr>
          <w:rFonts w:eastAsia="Courier New"/>
          <w:color w:val="000000"/>
          <w:sz w:val="28"/>
          <w:szCs w:val="28"/>
          <w:lang w:val="nl-NL" w:eastAsia="vi-VN"/>
        </w:rPr>
        <w:t xml:space="preserve">năm </w:t>
      </w:r>
      <w:r w:rsidRPr="00CE66F4">
        <w:rPr>
          <w:rFonts w:eastAsia="Courier New"/>
          <w:color w:val="000000"/>
          <w:sz w:val="28"/>
          <w:szCs w:val="28"/>
          <w:lang w:val="nl-NL" w:eastAsia="vi-VN"/>
        </w:rPr>
        <w:t xml:space="preserve">2024. </w:t>
      </w:r>
      <w:r w:rsidR="00350349" w:rsidRPr="00CE66F4">
        <w:rPr>
          <w:rFonts w:eastAsia="Courier New"/>
          <w:bCs/>
          <w:iCs/>
          <w:color w:val="000000"/>
          <w:sz w:val="28"/>
          <w:szCs w:val="28"/>
          <w:lang w:val="es-ES" w:eastAsia="vi-VN"/>
        </w:rPr>
        <w:t xml:space="preserve"> </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es-ES" w:eastAsia="vi-VN"/>
        </w:rPr>
      </w:pPr>
      <w:r w:rsidRPr="00805F3D">
        <w:rPr>
          <w:rFonts w:eastAsia="Courier New"/>
          <w:b/>
          <w:i/>
          <w:color w:val="000000"/>
          <w:sz w:val="28"/>
          <w:szCs w:val="28"/>
          <w:lang w:val="nl-NL" w:eastAsia="vi-VN"/>
        </w:rPr>
        <w:t xml:space="preserve">1.3. </w:t>
      </w:r>
      <w:r w:rsidRPr="00805F3D">
        <w:rPr>
          <w:rFonts w:eastAsia="Courier New"/>
          <w:b/>
          <w:i/>
          <w:color w:val="000000"/>
          <w:sz w:val="28"/>
          <w:szCs w:val="28"/>
          <w:lang w:val="vi-VN" w:eastAsia="vi-VN"/>
        </w:rPr>
        <w:t>Các giải pháp đề xuất để giải quyết vấn đề</w:t>
      </w:r>
    </w:p>
    <w:p w:rsidR="00805F3D" w:rsidRPr="00AF0648" w:rsidRDefault="00805F3D" w:rsidP="00A72D53">
      <w:pPr>
        <w:widowControl w:val="0"/>
        <w:spacing w:before="120" w:after="120" w:line="360" w:lineRule="exact"/>
        <w:ind w:firstLine="720"/>
        <w:jc w:val="both"/>
        <w:rPr>
          <w:rFonts w:eastAsia="Courier New"/>
          <w:color w:val="000000"/>
          <w:sz w:val="28"/>
          <w:szCs w:val="28"/>
          <w:lang w:val="es-ES" w:eastAsia="vi-VN"/>
        </w:rPr>
      </w:pPr>
      <w:r w:rsidRPr="00AF0648">
        <w:rPr>
          <w:rFonts w:eastAsia="Courier New"/>
          <w:i/>
          <w:color w:val="000000"/>
          <w:sz w:val="28"/>
          <w:szCs w:val="28"/>
          <w:lang w:val="es-ES" w:eastAsia="vi-VN"/>
        </w:rPr>
        <w:t>1.3.1. Giải pháp 1:</w:t>
      </w:r>
      <w:r w:rsidRPr="00AF0648">
        <w:rPr>
          <w:rFonts w:eastAsia="Courier New"/>
          <w:color w:val="000000"/>
          <w:sz w:val="28"/>
          <w:szCs w:val="28"/>
          <w:lang w:val="es-ES" w:eastAsia="vi-VN"/>
        </w:rPr>
        <w:t xml:space="preserve"> </w:t>
      </w:r>
      <w:r w:rsidR="00FE7B8C">
        <w:rPr>
          <w:rFonts w:eastAsia="Courier New"/>
          <w:color w:val="000000"/>
          <w:sz w:val="28"/>
          <w:szCs w:val="28"/>
          <w:lang w:val="es-ES" w:eastAsia="vi-VN"/>
        </w:rPr>
        <w:t xml:space="preserve">Giữ nguyên, không sửa đổi quy định về nguyên tắc quản lý tài chính của NHPT tại khoản 2 Điều 4 Nghị định số 46/2021/NĐ-CP. </w:t>
      </w:r>
    </w:p>
    <w:p w:rsidR="00FE7B8C" w:rsidRPr="00EB47A4" w:rsidRDefault="00805F3D" w:rsidP="00A72D53">
      <w:pPr>
        <w:widowControl w:val="0"/>
        <w:spacing w:before="120" w:after="120" w:line="360" w:lineRule="exact"/>
        <w:ind w:firstLine="720"/>
        <w:jc w:val="both"/>
        <w:rPr>
          <w:rFonts w:eastAsia="Courier New"/>
          <w:bCs/>
          <w:iCs/>
          <w:color w:val="000000"/>
          <w:sz w:val="28"/>
          <w:szCs w:val="28"/>
          <w:lang w:val="es-ES" w:eastAsia="vi-VN"/>
        </w:rPr>
      </w:pPr>
      <w:r w:rsidRPr="00AF0648">
        <w:rPr>
          <w:rFonts w:eastAsia="Courier New"/>
          <w:i/>
          <w:color w:val="000000"/>
          <w:sz w:val="28"/>
          <w:szCs w:val="28"/>
          <w:lang w:val="es-ES" w:eastAsia="vi-VN"/>
        </w:rPr>
        <w:t>1.3.2. Giải pháp 2:</w:t>
      </w:r>
      <w:r w:rsidRPr="00AF0648">
        <w:rPr>
          <w:rFonts w:eastAsia="Courier New"/>
          <w:color w:val="000000"/>
          <w:sz w:val="28"/>
          <w:szCs w:val="28"/>
          <w:lang w:val="es-ES" w:eastAsia="vi-VN"/>
        </w:rPr>
        <w:t xml:space="preserve"> </w:t>
      </w:r>
      <w:r w:rsidR="00FE7B8C">
        <w:rPr>
          <w:rFonts w:eastAsia="Courier New"/>
          <w:color w:val="000000"/>
          <w:sz w:val="28"/>
          <w:szCs w:val="28"/>
          <w:lang w:val="es-ES" w:eastAsia="vi-VN"/>
        </w:rPr>
        <w:t>Rà soát, sửa đổi bổ sung quy định về nguyên tắc quản lý tài chính của NHPT tại khoản 2 Điều 4 Nghị định số 46/2021/NĐ-CP</w:t>
      </w:r>
      <w:r w:rsidR="00FE7B8C" w:rsidRPr="00AF0648">
        <w:rPr>
          <w:rFonts w:eastAsia="Courier New"/>
          <w:b/>
          <w:i/>
          <w:color w:val="000000"/>
          <w:sz w:val="28"/>
          <w:szCs w:val="28"/>
          <w:lang w:val="es-ES" w:eastAsia="vi-VN"/>
        </w:rPr>
        <w:t xml:space="preserve"> </w:t>
      </w:r>
      <w:r w:rsidR="00EB47A4">
        <w:rPr>
          <w:rFonts w:eastAsia="Courier New"/>
          <w:bCs/>
          <w:iCs/>
          <w:color w:val="000000"/>
          <w:sz w:val="28"/>
          <w:szCs w:val="28"/>
          <w:lang w:val="es-ES" w:eastAsia="vi-VN"/>
        </w:rPr>
        <w:t xml:space="preserve">để đồng bộ với quy định về bảo đảm hoạt động của ngân hàng chính sách tại </w:t>
      </w:r>
      <w:r w:rsidR="00A37BC4">
        <w:rPr>
          <w:rFonts w:eastAsia="Courier New"/>
          <w:bCs/>
          <w:iCs/>
          <w:color w:val="000000"/>
          <w:sz w:val="28"/>
          <w:szCs w:val="28"/>
          <w:lang w:val="es-ES" w:eastAsia="vi-VN"/>
        </w:rPr>
        <w:t xml:space="preserve">Điều 23 Luật </w:t>
      </w:r>
      <w:r w:rsidR="004E5549">
        <w:rPr>
          <w:rFonts w:eastAsia="Courier New"/>
          <w:bCs/>
          <w:iCs/>
          <w:color w:val="000000"/>
          <w:sz w:val="28"/>
          <w:szCs w:val="28"/>
          <w:lang w:val="es-ES" w:eastAsia="vi-VN"/>
        </w:rPr>
        <w:t>C</w:t>
      </w:r>
      <w:r w:rsidR="00A37BC4">
        <w:rPr>
          <w:rFonts w:eastAsia="Courier New"/>
          <w:bCs/>
          <w:iCs/>
          <w:color w:val="000000"/>
          <w:sz w:val="28"/>
          <w:szCs w:val="28"/>
          <w:lang w:val="es-ES" w:eastAsia="vi-VN"/>
        </w:rPr>
        <w:t>ác tổ chức tín dụng</w:t>
      </w:r>
      <w:r w:rsidR="004E5549">
        <w:rPr>
          <w:rFonts w:eastAsia="Courier New"/>
          <w:bCs/>
          <w:iCs/>
          <w:color w:val="000000"/>
          <w:sz w:val="28"/>
          <w:szCs w:val="28"/>
          <w:lang w:val="es-ES" w:eastAsia="vi-VN"/>
        </w:rPr>
        <w:t xml:space="preserve"> năm</w:t>
      </w:r>
      <w:r w:rsidR="00A37BC4">
        <w:rPr>
          <w:rFonts w:eastAsia="Courier New"/>
          <w:bCs/>
          <w:iCs/>
          <w:color w:val="000000"/>
          <w:sz w:val="28"/>
          <w:szCs w:val="28"/>
          <w:lang w:val="es-ES" w:eastAsia="vi-VN"/>
        </w:rPr>
        <w:t xml:space="preserve"> 2024. </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es-ES" w:eastAsia="vi-VN"/>
        </w:rPr>
      </w:pPr>
      <w:r w:rsidRPr="00AF0648">
        <w:rPr>
          <w:rFonts w:eastAsia="Courier New"/>
          <w:b/>
          <w:i/>
          <w:color w:val="000000"/>
          <w:sz w:val="28"/>
          <w:szCs w:val="28"/>
          <w:lang w:val="es-ES" w:eastAsia="vi-VN"/>
        </w:rPr>
        <w:t xml:space="preserve">1.4. </w:t>
      </w:r>
      <w:r w:rsidRPr="00805F3D">
        <w:rPr>
          <w:rFonts w:eastAsia="Courier New"/>
          <w:b/>
          <w:i/>
          <w:color w:val="000000"/>
          <w:sz w:val="28"/>
          <w:szCs w:val="28"/>
          <w:lang w:val="vi-VN" w:eastAsia="vi-VN"/>
        </w:rPr>
        <w:t>Đánh giá tác động của các giải pháp</w:t>
      </w:r>
    </w:p>
    <w:p w:rsidR="00A37BC4" w:rsidRPr="006604F4" w:rsidRDefault="00805F3D" w:rsidP="00A72D53">
      <w:pPr>
        <w:widowControl w:val="0"/>
        <w:spacing w:before="120" w:after="120" w:line="360" w:lineRule="exact"/>
        <w:ind w:firstLine="720"/>
        <w:jc w:val="both"/>
        <w:rPr>
          <w:rFonts w:eastAsia="Courier New"/>
          <w:iCs/>
          <w:color w:val="000000"/>
          <w:sz w:val="28"/>
          <w:szCs w:val="28"/>
          <w:lang w:val="nl-NL" w:eastAsia="vi-VN"/>
        </w:rPr>
      </w:pPr>
      <w:r w:rsidRPr="00AF0648">
        <w:rPr>
          <w:rFonts w:eastAsia="Courier New"/>
          <w:i/>
          <w:color w:val="000000"/>
          <w:sz w:val="28"/>
          <w:szCs w:val="28"/>
          <w:lang w:val="es-ES" w:eastAsia="vi-VN"/>
        </w:rPr>
        <w:t xml:space="preserve">1.4.1. Đánh giá tác động của giải pháp 1: </w:t>
      </w:r>
      <w:r w:rsidR="006604F4">
        <w:rPr>
          <w:rFonts w:eastAsia="Courier New"/>
          <w:iCs/>
          <w:color w:val="000000"/>
          <w:sz w:val="28"/>
          <w:szCs w:val="28"/>
          <w:lang w:val="es-ES" w:eastAsia="vi-VN"/>
        </w:rPr>
        <w:t>Không đảm bảo đồng bộ, thống nhất giữa các văn bản quy phạm pháp luật c</w:t>
      </w:r>
      <w:r w:rsidR="00CC5DAB">
        <w:rPr>
          <w:rFonts w:eastAsia="Courier New"/>
          <w:iCs/>
          <w:color w:val="000000"/>
          <w:sz w:val="28"/>
          <w:szCs w:val="28"/>
          <w:lang w:val="es-ES" w:eastAsia="vi-VN"/>
        </w:rPr>
        <w:t xml:space="preserve">ùng điều chỉnh một nội dung. </w:t>
      </w:r>
    </w:p>
    <w:p w:rsidR="002F6BF5" w:rsidRPr="00CC5DAB" w:rsidRDefault="00805F3D" w:rsidP="00A72D53">
      <w:pPr>
        <w:widowControl w:val="0"/>
        <w:spacing w:before="120" w:after="120" w:line="360" w:lineRule="exact"/>
        <w:ind w:firstLine="720"/>
        <w:jc w:val="both"/>
        <w:rPr>
          <w:rFonts w:eastAsia="Courier New"/>
          <w:iCs/>
          <w:color w:val="000000"/>
          <w:sz w:val="28"/>
          <w:szCs w:val="28"/>
          <w:lang w:val="nl-NL" w:eastAsia="vi-VN"/>
        </w:rPr>
      </w:pPr>
      <w:r w:rsidRPr="00AF0648">
        <w:rPr>
          <w:rFonts w:eastAsia="Courier New"/>
          <w:i/>
          <w:color w:val="000000"/>
          <w:sz w:val="28"/>
          <w:szCs w:val="28"/>
          <w:lang w:val="nl-NL" w:eastAsia="vi-VN"/>
        </w:rPr>
        <w:t>1.4.2. Đánh giá tác động của giải pháp 2:</w:t>
      </w:r>
      <w:r w:rsidR="00CC5DAB">
        <w:rPr>
          <w:rFonts w:eastAsia="Courier New"/>
          <w:iCs/>
          <w:color w:val="000000"/>
          <w:sz w:val="28"/>
          <w:szCs w:val="28"/>
          <w:lang w:val="nl-NL" w:eastAsia="vi-VN"/>
        </w:rPr>
        <w:t xml:space="preserve"> Đảm bảo tính đồng bộ, thống nhất với quy định tại Luật Các tổ chức tín dụng </w:t>
      </w:r>
      <w:r w:rsidR="004E5549">
        <w:rPr>
          <w:rFonts w:eastAsia="Courier New"/>
          <w:iCs/>
          <w:color w:val="000000"/>
          <w:sz w:val="28"/>
          <w:szCs w:val="28"/>
          <w:lang w:val="nl-NL" w:eastAsia="vi-VN"/>
        </w:rPr>
        <w:t xml:space="preserve">năm </w:t>
      </w:r>
      <w:r w:rsidR="00CC5DAB">
        <w:rPr>
          <w:rFonts w:eastAsia="Courier New"/>
          <w:iCs/>
          <w:color w:val="000000"/>
          <w:sz w:val="28"/>
          <w:szCs w:val="28"/>
          <w:lang w:val="nl-NL" w:eastAsia="vi-VN"/>
        </w:rPr>
        <w:t xml:space="preserve">2024. </w:t>
      </w:r>
    </w:p>
    <w:p w:rsidR="00805F3D" w:rsidRPr="00805F3D" w:rsidRDefault="00805F3D" w:rsidP="00A72D53">
      <w:pPr>
        <w:widowControl w:val="0"/>
        <w:spacing w:before="120" w:after="120" w:line="360" w:lineRule="exact"/>
        <w:ind w:left="720"/>
        <w:jc w:val="both"/>
        <w:rPr>
          <w:rFonts w:eastAsia="Courier New"/>
          <w:b/>
          <w:i/>
          <w:color w:val="000000"/>
          <w:sz w:val="28"/>
          <w:szCs w:val="28"/>
          <w:lang w:val="it-IT" w:eastAsia="vi-VN"/>
        </w:rPr>
      </w:pPr>
      <w:r w:rsidRPr="00805F3D">
        <w:rPr>
          <w:rFonts w:eastAsia="Courier New"/>
          <w:b/>
          <w:i/>
          <w:color w:val="000000"/>
          <w:sz w:val="28"/>
          <w:szCs w:val="28"/>
          <w:lang w:val="it-IT" w:eastAsia="vi-VN"/>
        </w:rPr>
        <w:t xml:space="preserve">1.5. Kiến nghị lựa chọn giải pháp </w:t>
      </w:r>
    </w:p>
    <w:p w:rsidR="00805F3D" w:rsidRPr="00AF0648" w:rsidRDefault="00805F3D" w:rsidP="00A72D53">
      <w:pPr>
        <w:widowControl w:val="0"/>
        <w:spacing w:before="120" w:after="120" w:line="360" w:lineRule="exact"/>
        <w:ind w:firstLine="720"/>
        <w:jc w:val="both"/>
        <w:rPr>
          <w:rFonts w:eastAsia="Courier New"/>
          <w:color w:val="000000"/>
          <w:sz w:val="28"/>
          <w:szCs w:val="28"/>
          <w:lang w:val="it-IT" w:eastAsia="vi-VN"/>
        </w:rPr>
      </w:pPr>
      <w:r w:rsidRPr="00AF0648">
        <w:rPr>
          <w:rFonts w:eastAsia="Courier New"/>
          <w:color w:val="000000"/>
          <w:sz w:val="28"/>
          <w:szCs w:val="28"/>
          <w:lang w:val="it-IT" w:eastAsia="vi-VN"/>
        </w:rPr>
        <w:t>- Sau khi cân nhắc các chi phí, lợi ích của từng giải pháp, Bộ Tài chính kiến nghị lựa chọn giải pháp 2 vì giải pháp này có những lợi ích hết sức rõ ràng như đã báo cáo ở trên.</w:t>
      </w:r>
    </w:p>
    <w:p w:rsidR="00805F3D" w:rsidRPr="00AF0648" w:rsidRDefault="00805F3D" w:rsidP="00A72D53">
      <w:pPr>
        <w:widowControl w:val="0"/>
        <w:spacing w:before="120" w:after="120" w:line="360" w:lineRule="exact"/>
        <w:ind w:firstLine="720"/>
        <w:jc w:val="both"/>
        <w:rPr>
          <w:rFonts w:eastAsia="Courier New"/>
          <w:color w:val="000000"/>
          <w:sz w:val="28"/>
          <w:szCs w:val="28"/>
          <w:lang w:val="it-IT" w:eastAsia="vi-VN"/>
        </w:rPr>
      </w:pPr>
      <w:r w:rsidRPr="00AF0648">
        <w:rPr>
          <w:rFonts w:eastAsia="Courier New"/>
          <w:color w:val="000000"/>
          <w:sz w:val="28"/>
          <w:szCs w:val="28"/>
          <w:lang w:val="it-IT" w:eastAsia="vi-VN"/>
        </w:rPr>
        <w:t>-</w:t>
      </w:r>
      <w:r w:rsidRPr="00AF0648">
        <w:rPr>
          <w:rFonts w:eastAsia="Courier New"/>
          <w:b/>
          <w:color w:val="000000"/>
          <w:sz w:val="28"/>
          <w:szCs w:val="28"/>
          <w:lang w:val="it-IT" w:eastAsia="vi-VN"/>
        </w:rPr>
        <w:t xml:space="preserve"> </w:t>
      </w:r>
      <w:r w:rsidRPr="00AF0648">
        <w:rPr>
          <w:rFonts w:eastAsia="Courier New"/>
          <w:color w:val="000000"/>
          <w:sz w:val="28"/>
          <w:szCs w:val="28"/>
          <w:lang w:val="it-IT" w:eastAsia="vi-VN"/>
        </w:rPr>
        <w:t xml:space="preserve">Thẩm quyền ban hành chính sách để giải quyết vấn đề là </w:t>
      </w:r>
      <w:r w:rsidR="000A6F75" w:rsidRPr="00AF0648">
        <w:rPr>
          <w:rFonts w:eastAsia="Courier New"/>
          <w:color w:val="000000"/>
          <w:sz w:val="28"/>
          <w:szCs w:val="28"/>
          <w:lang w:val="it-IT" w:eastAsia="vi-VN"/>
        </w:rPr>
        <w:t>Chính phủ</w:t>
      </w:r>
      <w:r w:rsidRPr="00AF0648">
        <w:rPr>
          <w:rFonts w:eastAsia="Courier New"/>
          <w:color w:val="000000"/>
          <w:sz w:val="28"/>
          <w:szCs w:val="28"/>
          <w:lang w:val="it-IT" w:eastAsia="vi-VN"/>
        </w:rPr>
        <w:t>.</w:t>
      </w:r>
    </w:p>
    <w:p w:rsidR="00805F3D" w:rsidRPr="00AF0648" w:rsidRDefault="00805F3D" w:rsidP="00A72D53">
      <w:pPr>
        <w:widowControl w:val="0"/>
        <w:spacing w:before="120" w:after="120" w:line="360" w:lineRule="exact"/>
        <w:ind w:firstLine="720"/>
        <w:jc w:val="both"/>
        <w:rPr>
          <w:rFonts w:eastAsia="Courier New"/>
          <w:b/>
          <w:color w:val="000000"/>
          <w:sz w:val="28"/>
          <w:szCs w:val="28"/>
          <w:lang w:val="it-IT" w:eastAsia="vi-VN"/>
        </w:rPr>
      </w:pPr>
      <w:r w:rsidRPr="00AF0648">
        <w:rPr>
          <w:rFonts w:eastAsia="Courier New"/>
          <w:b/>
          <w:color w:val="000000"/>
          <w:sz w:val="28"/>
          <w:szCs w:val="28"/>
          <w:lang w:val="it-IT" w:eastAsia="vi-VN"/>
        </w:rPr>
        <w:t xml:space="preserve">2. Chính sách 2: </w:t>
      </w:r>
      <w:r w:rsidR="00DC319D">
        <w:rPr>
          <w:rFonts w:eastAsia="Courier New"/>
          <w:b/>
          <w:color w:val="000000"/>
          <w:sz w:val="28"/>
          <w:szCs w:val="28"/>
          <w:lang w:val="it-IT" w:eastAsia="vi-VN"/>
        </w:rPr>
        <w:t>Vốn điều lệ của NHPT</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it-IT" w:eastAsia="vi-VN"/>
        </w:rPr>
      </w:pPr>
      <w:r w:rsidRPr="00AF0648">
        <w:rPr>
          <w:rFonts w:eastAsia="Courier New"/>
          <w:b/>
          <w:i/>
          <w:color w:val="000000"/>
          <w:sz w:val="28"/>
          <w:szCs w:val="28"/>
          <w:lang w:val="it-IT" w:eastAsia="vi-VN"/>
        </w:rPr>
        <w:t>2.1. Xác định vấn đề bất cập</w:t>
      </w:r>
    </w:p>
    <w:p w:rsidR="00097C28" w:rsidRDefault="00F20039" w:rsidP="00A72D53">
      <w:pPr>
        <w:widowControl w:val="0"/>
        <w:spacing w:before="120" w:after="120" w:line="360" w:lineRule="exact"/>
        <w:ind w:firstLine="720"/>
        <w:jc w:val="both"/>
        <w:rPr>
          <w:bCs/>
          <w:sz w:val="28"/>
          <w:szCs w:val="28"/>
          <w:lang w:val="nl-NL"/>
        </w:rPr>
      </w:pPr>
      <w:r w:rsidRPr="00F20039">
        <w:rPr>
          <w:bCs/>
          <w:sz w:val="28"/>
          <w:szCs w:val="28"/>
          <w:lang w:val="nl-NL"/>
        </w:rPr>
        <w:t xml:space="preserve">Theo quy định tại Điều 18 Luật Các tổ chức tín dụng năm 2024, vốn điều lệ của ngân hàng </w:t>
      </w:r>
      <w:r w:rsidRPr="00F20039">
        <w:rPr>
          <w:bCs/>
          <w:sz w:val="28"/>
          <w:szCs w:val="28"/>
          <w:lang w:val="vi-VN"/>
        </w:rPr>
        <w:t>chính sách do NSNN cấp và được bổ sung từ NSNN, các nguồn tài chính hợp pháp khác.</w:t>
      </w:r>
      <w:r>
        <w:rPr>
          <w:bCs/>
          <w:sz w:val="28"/>
          <w:szCs w:val="28"/>
        </w:rPr>
        <w:t xml:space="preserve"> </w:t>
      </w:r>
      <w:r w:rsidRPr="00F20039">
        <w:rPr>
          <w:bCs/>
          <w:sz w:val="28"/>
          <w:szCs w:val="28"/>
          <w:lang w:val="nl-NL"/>
        </w:rPr>
        <w:t xml:space="preserve">Tại phương án cơ cấu lại NHPT do BCSĐ Bộ Tài chính báo cáo Bộ Chính trị đã đề xuất giải pháp cấp bổ sung vốn điều lệ cho NHPT theo tỷ lệ tăng trưởng tín dụng được Thủ tướng Chính phủ giao hàng năm tương tự như </w:t>
      </w:r>
      <w:r w:rsidR="00097C28">
        <w:rPr>
          <w:bCs/>
          <w:sz w:val="28"/>
          <w:szCs w:val="28"/>
          <w:lang w:val="nl-NL"/>
        </w:rPr>
        <w:t>Ngân hàng Chính sách xã hội (</w:t>
      </w:r>
      <w:r w:rsidRPr="00F20039">
        <w:rPr>
          <w:bCs/>
          <w:sz w:val="28"/>
          <w:szCs w:val="28"/>
          <w:lang w:val="nl-NL"/>
        </w:rPr>
        <w:t>NHCSXH</w:t>
      </w:r>
      <w:r w:rsidR="00097C28">
        <w:rPr>
          <w:bCs/>
          <w:sz w:val="28"/>
          <w:szCs w:val="28"/>
          <w:lang w:val="nl-NL"/>
        </w:rPr>
        <w:t>)</w:t>
      </w:r>
      <w:r w:rsidRPr="00F20039">
        <w:rPr>
          <w:bCs/>
          <w:sz w:val="28"/>
          <w:szCs w:val="28"/>
          <w:lang w:val="nl-NL"/>
        </w:rPr>
        <w:t>, sau khi NHPT bù đắp hết lỗ lũy kế phát sinh (dự kiến sau năm 2027).</w:t>
      </w:r>
      <w:r w:rsidR="00A44ADF">
        <w:rPr>
          <w:bCs/>
          <w:sz w:val="28"/>
          <w:szCs w:val="28"/>
          <w:lang w:val="nl-NL"/>
        </w:rPr>
        <w:t xml:space="preserve"> </w:t>
      </w:r>
      <w:r w:rsidR="00097C28">
        <w:rPr>
          <w:bCs/>
          <w:sz w:val="28"/>
          <w:szCs w:val="28"/>
          <w:lang w:val="nl-NL"/>
        </w:rPr>
        <w:t>Theo đó, quy định hiện hành tại Nghị định số 46/2021/NĐ-CP chưa có quy định về cấp bổ sung vốn điều lệ cho NHPT theo tỷ lệ tăng trưởng tín dụng, chưa đồng bộ với quy định tại Luật Các tổ chức tín dụng năm 2024 và phương án cơ cấu lại NHPT giai đoạn 2023-2027.</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it-IT" w:eastAsia="vi-VN"/>
        </w:rPr>
      </w:pPr>
      <w:r w:rsidRPr="00AF0648">
        <w:rPr>
          <w:rFonts w:eastAsia="Courier New"/>
          <w:b/>
          <w:i/>
          <w:iCs/>
          <w:color w:val="000000"/>
          <w:sz w:val="28"/>
          <w:szCs w:val="28"/>
          <w:lang w:val="it-IT" w:eastAsia="vi-VN"/>
        </w:rPr>
        <w:t>2.2.</w:t>
      </w:r>
      <w:r w:rsidRPr="00AF0648">
        <w:rPr>
          <w:rFonts w:eastAsia="Courier New"/>
          <w:iCs/>
          <w:color w:val="000000"/>
          <w:sz w:val="28"/>
          <w:szCs w:val="28"/>
          <w:lang w:val="it-IT" w:eastAsia="vi-VN"/>
        </w:rPr>
        <w:t xml:space="preserve"> </w:t>
      </w:r>
      <w:r w:rsidRPr="00AF0648">
        <w:rPr>
          <w:rFonts w:eastAsia="Courier New"/>
          <w:b/>
          <w:i/>
          <w:color w:val="000000"/>
          <w:sz w:val="28"/>
          <w:szCs w:val="28"/>
          <w:lang w:val="it-IT" w:eastAsia="vi-VN"/>
        </w:rPr>
        <w:t>Mục tiêu giải quyết vấn đề</w:t>
      </w:r>
    </w:p>
    <w:p w:rsidR="009C269E" w:rsidRDefault="00805F3D" w:rsidP="00A72D53">
      <w:pPr>
        <w:widowControl w:val="0"/>
        <w:spacing w:before="120" w:after="120" w:line="360" w:lineRule="exact"/>
        <w:ind w:firstLine="720"/>
        <w:jc w:val="both"/>
        <w:rPr>
          <w:rFonts w:eastAsia="Courier New"/>
          <w:color w:val="000000"/>
          <w:sz w:val="28"/>
          <w:szCs w:val="28"/>
          <w:lang w:val="nl-NL" w:eastAsia="vi-VN"/>
        </w:rPr>
      </w:pPr>
      <w:r w:rsidRPr="00805F3D">
        <w:rPr>
          <w:rFonts w:eastAsia="Courier New"/>
          <w:color w:val="000000"/>
          <w:sz w:val="28"/>
          <w:szCs w:val="28"/>
          <w:lang w:val="nl-NL" w:eastAsia="vi-VN"/>
        </w:rPr>
        <w:t xml:space="preserve">Hoàn thiện khuôn khổ pháp lý </w:t>
      </w:r>
      <w:r w:rsidR="00630700">
        <w:rPr>
          <w:rFonts w:eastAsia="Courier New"/>
          <w:color w:val="000000"/>
          <w:sz w:val="28"/>
          <w:szCs w:val="28"/>
          <w:lang w:val="nl-NL" w:eastAsia="vi-VN"/>
        </w:rPr>
        <w:t>về vốn điều lệ và bổ sung vốn điều lệ</w:t>
      </w:r>
      <w:r w:rsidR="00D41F31">
        <w:rPr>
          <w:rFonts w:eastAsia="Courier New"/>
          <w:color w:val="000000"/>
          <w:sz w:val="28"/>
          <w:szCs w:val="28"/>
          <w:lang w:val="nl-NL" w:eastAsia="vi-VN"/>
        </w:rPr>
        <w:t xml:space="preserve"> cho </w:t>
      </w:r>
      <w:r w:rsidR="00D41F31">
        <w:rPr>
          <w:rFonts w:eastAsia="Courier New"/>
          <w:color w:val="000000"/>
          <w:sz w:val="28"/>
          <w:szCs w:val="28"/>
          <w:lang w:val="nl-NL" w:eastAsia="vi-VN"/>
        </w:rPr>
        <w:lastRenderedPageBreak/>
        <w:t xml:space="preserve">NHPT phù hợp với quy định tại Luật các tổ chức tín dụng 2024 và phương án cơ cấu lại NHPT giai đoạn 2023-2027 đã được cấp có thẩm quyền phê duyệt. </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nl-NL" w:eastAsia="vi-VN"/>
        </w:rPr>
      </w:pPr>
      <w:r w:rsidRPr="00805F3D">
        <w:rPr>
          <w:rFonts w:eastAsia="Courier New"/>
          <w:b/>
          <w:i/>
          <w:color w:val="000000"/>
          <w:sz w:val="28"/>
          <w:szCs w:val="28"/>
          <w:lang w:val="nl-NL" w:eastAsia="vi-VN"/>
        </w:rPr>
        <w:t xml:space="preserve">2.3. </w:t>
      </w:r>
      <w:r w:rsidRPr="00805F3D">
        <w:rPr>
          <w:rFonts w:eastAsia="Courier New"/>
          <w:b/>
          <w:i/>
          <w:color w:val="000000"/>
          <w:sz w:val="28"/>
          <w:szCs w:val="28"/>
          <w:lang w:val="vi-VN" w:eastAsia="vi-VN"/>
        </w:rPr>
        <w:t>Các giải pháp đề xuất để giải quyết vấn đề</w:t>
      </w:r>
    </w:p>
    <w:p w:rsidR="00805F3D" w:rsidRPr="00805F3D" w:rsidRDefault="00805F3D" w:rsidP="00A72D53">
      <w:pPr>
        <w:widowControl w:val="0"/>
        <w:spacing w:before="120" w:after="120" w:line="360" w:lineRule="exact"/>
        <w:ind w:firstLine="720"/>
        <w:jc w:val="both"/>
        <w:rPr>
          <w:rFonts w:eastAsia="Courier New"/>
          <w:color w:val="000000"/>
          <w:sz w:val="28"/>
          <w:szCs w:val="28"/>
          <w:lang w:val="nl-NL" w:eastAsia="vi-VN"/>
        </w:rPr>
      </w:pPr>
      <w:r w:rsidRPr="00AF0648">
        <w:rPr>
          <w:rFonts w:eastAsia="Courier New"/>
          <w:i/>
          <w:color w:val="000000"/>
          <w:sz w:val="28"/>
          <w:szCs w:val="28"/>
          <w:lang w:val="nl-NL" w:eastAsia="vi-VN"/>
        </w:rPr>
        <w:t>2.3.1. Giải pháp 1:</w:t>
      </w:r>
      <w:r w:rsidRPr="00AF0648">
        <w:rPr>
          <w:rFonts w:eastAsia="Courier New"/>
          <w:color w:val="000000"/>
          <w:sz w:val="28"/>
          <w:szCs w:val="28"/>
          <w:lang w:val="nl-NL" w:eastAsia="vi-VN"/>
        </w:rPr>
        <w:t xml:space="preserve"> Giữ nguyên, không </w:t>
      </w:r>
      <w:r w:rsidR="00EE7FA8">
        <w:rPr>
          <w:rFonts w:eastAsia="Courier New"/>
          <w:color w:val="000000"/>
          <w:sz w:val="28"/>
          <w:szCs w:val="28"/>
          <w:lang w:val="nl-NL" w:eastAsia="vi-VN"/>
        </w:rPr>
        <w:t xml:space="preserve">điều chỉnh </w:t>
      </w:r>
      <w:r w:rsidRPr="00805F3D">
        <w:rPr>
          <w:rFonts w:eastAsia="Courier New"/>
          <w:color w:val="000000"/>
          <w:sz w:val="28"/>
          <w:szCs w:val="28"/>
          <w:lang w:val="nl-NL" w:eastAsia="vi-VN"/>
        </w:rPr>
        <w:t xml:space="preserve">quy định </w:t>
      </w:r>
      <w:r w:rsidR="00EE7FA8">
        <w:rPr>
          <w:rFonts w:eastAsia="Courier New"/>
          <w:color w:val="000000"/>
          <w:sz w:val="28"/>
          <w:szCs w:val="28"/>
          <w:lang w:val="nl-NL" w:eastAsia="vi-VN"/>
        </w:rPr>
        <w:t xml:space="preserve">về bổ sung vốn điều lệ </w:t>
      </w:r>
      <w:r w:rsidR="007816BC">
        <w:rPr>
          <w:rFonts w:eastAsia="Courier New"/>
          <w:color w:val="000000"/>
          <w:sz w:val="28"/>
          <w:szCs w:val="28"/>
          <w:lang w:val="nl-NL" w:eastAsia="vi-VN"/>
        </w:rPr>
        <w:t>của NHPT</w:t>
      </w:r>
      <w:r w:rsidRPr="00805F3D">
        <w:rPr>
          <w:rFonts w:eastAsia="Courier New"/>
          <w:color w:val="000000"/>
          <w:sz w:val="28"/>
          <w:szCs w:val="28"/>
          <w:lang w:val="nl-NL" w:eastAsia="vi-VN"/>
        </w:rPr>
        <w:t>.</w:t>
      </w:r>
    </w:p>
    <w:p w:rsidR="00394999" w:rsidRPr="00C90FB5" w:rsidRDefault="00805F3D" w:rsidP="00A72D53">
      <w:pPr>
        <w:spacing w:before="120" w:after="120" w:line="360" w:lineRule="exact"/>
        <w:ind w:firstLine="709"/>
        <w:jc w:val="both"/>
        <w:rPr>
          <w:rFonts w:eastAsia="Courier New"/>
          <w:color w:val="000000"/>
          <w:spacing w:val="-2"/>
          <w:sz w:val="28"/>
          <w:szCs w:val="28"/>
          <w:lang w:val="nl-NL" w:eastAsia="vi-VN"/>
        </w:rPr>
      </w:pPr>
      <w:r w:rsidRPr="00805F3D">
        <w:rPr>
          <w:rFonts w:eastAsia="Courier New"/>
          <w:i/>
          <w:color w:val="000000"/>
          <w:spacing w:val="-2"/>
          <w:sz w:val="28"/>
          <w:szCs w:val="28"/>
          <w:lang w:val="nl-NL" w:eastAsia="vi-VN"/>
        </w:rPr>
        <w:t>2.3.2. Giải pháp 2:</w:t>
      </w:r>
      <w:r w:rsidRPr="00805F3D">
        <w:rPr>
          <w:rFonts w:eastAsia="Courier New"/>
          <w:color w:val="000000"/>
          <w:spacing w:val="-2"/>
          <w:sz w:val="28"/>
          <w:szCs w:val="28"/>
          <w:lang w:val="nl-NL" w:eastAsia="vi-VN"/>
        </w:rPr>
        <w:t xml:space="preserve"> </w:t>
      </w:r>
      <w:r w:rsidR="00C90FB5">
        <w:rPr>
          <w:rFonts w:eastAsia="Courier New"/>
          <w:color w:val="000000"/>
          <w:spacing w:val="-2"/>
          <w:sz w:val="28"/>
          <w:szCs w:val="28"/>
          <w:lang w:val="nl-NL" w:eastAsia="vi-VN"/>
        </w:rPr>
        <w:t xml:space="preserve"> </w:t>
      </w:r>
      <w:r w:rsidR="00C12D6B">
        <w:rPr>
          <w:rFonts w:eastAsia="Courier New"/>
          <w:bCs/>
          <w:color w:val="000000"/>
          <w:spacing w:val="-2"/>
          <w:sz w:val="28"/>
          <w:szCs w:val="28"/>
          <w:lang w:val="nl-NL" w:eastAsia="vi-VN"/>
        </w:rPr>
        <w:t>Sửa đổi bổ sung điểm a khoản 1 Điều 6 Nghị định số 46/2021/NĐ-CP và b</w:t>
      </w:r>
      <w:r w:rsidR="00394999" w:rsidRPr="00394999">
        <w:rPr>
          <w:rFonts w:eastAsia="Courier New"/>
          <w:bCs/>
          <w:color w:val="000000"/>
          <w:spacing w:val="-2"/>
          <w:sz w:val="28"/>
          <w:szCs w:val="28"/>
          <w:lang w:val="nl-NL" w:eastAsia="vi-VN"/>
        </w:rPr>
        <w:t xml:space="preserve">ổ sung Điều 6a về </w:t>
      </w:r>
      <w:r w:rsidR="00C12D6B">
        <w:rPr>
          <w:rFonts w:eastAsia="Courier New"/>
          <w:bCs/>
          <w:color w:val="000000"/>
          <w:spacing w:val="-2"/>
          <w:sz w:val="28"/>
          <w:szCs w:val="28"/>
          <w:lang w:val="nl-NL" w:eastAsia="vi-VN"/>
        </w:rPr>
        <w:t>b</w:t>
      </w:r>
      <w:r w:rsidR="00394999" w:rsidRPr="00C12D6B">
        <w:rPr>
          <w:rFonts w:eastAsia="Courier New"/>
          <w:bCs/>
          <w:color w:val="000000"/>
          <w:spacing w:val="-2"/>
          <w:sz w:val="28"/>
          <w:szCs w:val="28"/>
          <w:lang w:val="nl-NL" w:eastAsia="vi-VN"/>
        </w:rPr>
        <w:t>ổ sung vốn điều lệ đối với NHPT</w:t>
      </w:r>
      <w:r w:rsidR="00394999" w:rsidRPr="00394999">
        <w:rPr>
          <w:rFonts w:eastAsia="Courier New"/>
          <w:bCs/>
          <w:color w:val="000000"/>
          <w:spacing w:val="-2"/>
          <w:sz w:val="28"/>
          <w:szCs w:val="28"/>
          <w:lang w:val="nl-NL" w:eastAsia="vi-VN"/>
        </w:rPr>
        <w:t xml:space="preserve"> theo hướng</w:t>
      </w:r>
      <w:r w:rsidR="00552EF7">
        <w:rPr>
          <w:rFonts w:eastAsia="Courier New"/>
          <w:bCs/>
          <w:color w:val="000000"/>
          <w:spacing w:val="-2"/>
          <w:sz w:val="28"/>
          <w:szCs w:val="28"/>
          <w:lang w:val="nl-NL" w:eastAsia="vi-VN"/>
        </w:rPr>
        <w:t xml:space="preserve"> quy định cụ thể về nguồn bổ sung vốn điều lệ cho NHPT, bao gồm</w:t>
      </w:r>
      <w:r w:rsidR="00394999" w:rsidRPr="00394999">
        <w:rPr>
          <w:rFonts w:eastAsia="Courier New"/>
          <w:bCs/>
          <w:color w:val="000000"/>
          <w:spacing w:val="-2"/>
          <w:sz w:val="28"/>
          <w:szCs w:val="28"/>
          <w:lang w:val="nl-NL" w:eastAsia="vi-VN"/>
        </w:rPr>
        <w:t>:</w:t>
      </w:r>
      <w:r w:rsidR="00552EF7">
        <w:rPr>
          <w:rFonts w:eastAsia="Courier New"/>
          <w:bCs/>
          <w:color w:val="000000"/>
          <w:spacing w:val="-2"/>
          <w:sz w:val="28"/>
          <w:szCs w:val="28"/>
          <w:lang w:val="nl-NL" w:eastAsia="vi-VN"/>
        </w:rPr>
        <w:t xml:space="preserve"> </w:t>
      </w:r>
      <w:r w:rsidR="00D55A4B">
        <w:rPr>
          <w:rFonts w:eastAsia="Courier New"/>
          <w:bCs/>
          <w:color w:val="000000"/>
          <w:spacing w:val="-2"/>
          <w:sz w:val="28"/>
          <w:szCs w:val="28"/>
          <w:lang w:val="nl-NL" w:eastAsia="vi-VN"/>
        </w:rPr>
        <w:t xml:space="preserve">(i) </w:t>
      </w:r>
      <w:r w:rsidR="00552EF7">
        <w:rPr>
          <w:rFonts w:eastAsia="Courier New"/>
          <w:bCs/>
          <w:color w:val="000000"/>
          <w:spacing w:val="-2"/>
          <w:sz w:val="28"/>
          <w:szCs w:val="28"/>
          <w:lang w:val="nl-NL" w:eastAsia="vi-VN"/>
        </w:rPr>
        <w:t>B</w:t>
      </w:r>
      <w:r w:rsidR="00394999" w:rsidRPr="00394999">
        <w:rPr>
          <w:rFonts w:eastAsia="Courier New"/>
          <w:bCs/>
          <w:color w:val="000000"/>
          <w:spacing w:val="-2"/>
          <w:sz w:val="28"/>
          <w:szCs w:val="28"/>
          <w:lang w:val="nl-NL" w:eastAsia="vi-VN"/>
        </w:rPr>
        <w:t xml:space="preserve">ổ sung vốn điều lệ hằng năm </w:t>
      </w:r>
      <w:r w:rsidR="00552EF7">
        <w:rPr>
          <w:rFonts w:eastAsia="Courier New"/>
          <w:bCs/>
          <w:color w:val="000000"/>
          <w:spacing w:val="-2"/>
          <w:sz w:val="28"/>
          <w:szCs w:val="28"/>
          <w:lang w:val="nl-NL" w:eastAsia="vi-VN"/>
        </w:rPr>
        <w:t xml:space="preserve">từ NSNN </w:t>
      </w:r>
      <w:r w:rsidR="00394999" w:rsidRPr="00394999">
        <w:rPr>
          <w:rFonts w:eastAsia="Courier New"/>
          <w:bCs/>
          <w:color w:val="000000"/>
          <w:spacing w:val="-2"/>
          <w:sz w:val="28"/>
          <w:szCs w:val="28"/>
          <w:lang w:val="nl-NL" w:eastAsia="vi-VN"/>
        </w:rPr>
        <w:t>để đạt tỷ lệ tăng trưởng vốn điều lệ bằng với tỷ lệ tăng trưởng dư nợ tín dụng đầu tư của Nhà nước</w:t>
      </w:r>
      <w:r w:rsidR="000F76E6">
        <w:rPr>
          <w:rFonts w:eastAsia="Courier New"/>
          <w:bCs/>
          <w:color w:val="000000"/>
          <w:spacing w:val="-2"/>
          <w:sz w:val="28"/>
          <w:szCs w:val="28"/>
          <w:lang w:val="nl-NL" w:eastAsia="vi-VN"/>
        </w:rPr>
        <w:t xml:space="preserve"> thực tế trong năm, không vượt quá tỷ lệ tăng trưởng tín dụng đầu tư phát triển</w:t>
      </w:r>
      <w:r w:rsidR="00394999" w:rsidRPr="00394999">
        <w:rPr>
          <w:rFonts w:eastAsia="Courier New"/>
          <w:bCs/>
          <w:color w:val="000000"/>
          <w:spacing w:val="-2"/>
          <w:sz w:val="28"/>
          <w:szCs w:val="28"/>
          <w:lang w:val="nl-NL" w:eastAsia="vi-VN"/>
        </w:rPr>
        <w:t xml:space="preserve"> được Thủ tướng Chính phủ giao khi đáp ứng đủ các điều kiện: </w:t>
      </w:r>
      <w:r w:rsidR="001E0878">
        <w:rPr>
          <w:rFonts w:eastAsia="Times New Roman"/>
          <w:bCs/>
          <w:sz w:val="28"/>
          <w:szCs w:val="28"/>
        </w:rPr>
        <w:t>Không có lỗ lũy kế tại thời điểm cuối năm liền kề trước năm xây dựng dự toán bổ sung vốn điều lệ</w:t>
      </w:r>
      <w:r w:rsidR="001E0878" w:rsidRPr="00394999">
        <w:rPr>
          <w:rFonts w:eastAsia="Courier New"/>
          <w:bCs/>
          <w:color w:val="000000"/>
          <w:spacing w:val="-2"/>
          <w:sz w:val="28"/>
          <w:szCs w:val="28"/>
          <w:vertAlign w:val="superscript"/>
          <w:lang w:eastAsia="vi-VN"/>
        </w:rPr>
        <w:t xml:space="preserve"> </w:t>
      </w:r>
      <w:r w:rsidR="00394999" w:rsidRPr="00394999">
        <w:rPr>
          <w:rFonts w:eastAsia="Courier New"/>
          <w:bCs/>
          <w:color w:val="000000"/>
          <w:spacing w:val="-2"/>
          <w:sz w:val="28"/>
          <w:szCs w:val="28"/>
          <w:vertAlign w:val="superscript"/>
          <w:lang w:eastAsia="vi-VN"/>
        </w:rPr>
        <w:footnoteReference w:id="1"/>
      </w:r>
      <w:r w:rsidR="00394999" w:rsidRPr="00394999">
        <w:rPr>
          <w:rFonts w:eastAsia="Courier New"/>
          <w:bCs/>
          <w:color w:val="000000"/>
          <w:spacing w:val="-2"/>
          <w:sz w:val="28"/>
          <w:szCs w:val="28"/>
          <w:lang w:val="nl-NL" w:eastAsia="vi-VN"/>
        </w:rPr>
        <w:t>; Kết quả xếp loại của NHPT năm liền kề trước năm xây dựng dự toán bổ sung vốn điều lệ đạt từ loại B trở lên</w:t>
      </w:r>
      <w:r w:rsidR="00394999" w:rsidRPr="00394999">
        <w:rPr>
          <w:rFonts w:eastAsia="Courier New"/>
          <w:bCs/>
          <w:color w:val="000000"/>
          <w:spacing w:val="-2"/>
          <w:sz w:val="28"/>
          <w:szCs w:val="28"/>
          <w:vertAlign w:val="superscript"/>
          <w:lang w:eastAsia="vi-VN"/>
        </w:rPr>
        <w:footnoteReference w:id="2"/>
      </w:r>
      <w:r w:rsidR="00394999" w:rsidRPr="00394999">
        <w:rPr>
          <w:rFonts w:eastAsia="Courier New"/>
          <w:bCs/>
          <w:color w:val="000000"/>
          <w:spacing w:val="-2"/>
          <w:sz w:val="28"/>
          <w:szCs w:val="28"/>
          <w:lang w:val="nl-NL" w:eastAsia="vi-VN"/>
        </w:rPr>
        <w:t>;</w:t>
      </w:r>
      <w:r w:rsidR="00C90FB5">
        <w:rPr>
          <w:rFonts w:eastAsia="Courier New"/>
          <w:bCs/>
          <w:color w:val="000000"/>
          <w:spacing w:val="-2"/>
          <w:sz w:val="28"/>
          <w:szCs w:val="28"/>
          <w:lang w:val="nl-NL" w:eastAsia="vi-VN"/>
        </w:rPr>
        <w:t xml:space="preserve"> </w:t>
      </w:r>
      <w:r w:rsidR="00394999" w:rsidRPr="00394999">
        <w:rPr>
          <w:rFonts w:eastAsia="Courier New"/>
          <w:bCs/>
          <w:color w:val="000000"/>
          <w:spacing w:val="-2"/>
          <w:sz w:val="28"/>
          <w:szCs w:val="28"/>
          <w:lang w:val="nl-NL" w:eastAsia="vi-VN"/>
        </w:rPr>
        <w:t>(i</w:t>
      </w:r>
      <w:r w:rsidR="00F46DDD">
        <w:rPr>
          <w:rFonts w:eastAsia="Courier New"/>
          <w:bCs/>
          <w:color w:val="000000"/>
          <w:spacing w:val="-2"/>
          <w:sz w:val="28"/>
          <w:szCs w:val="28"/>
          <w:lang w:val="nl-NL" w:eastAsia="vi-VN"/>
        </w:rPr>
        <w:t>v</w:t>
      </w:r>
      <w:r w:rsidR="00394999" w:rsidRPr="00394999">
        <w:rPr>
          <w:rFonts w:eastAsia="Courier New"/>
          <w:bCs/>
          <w:color w:val="000000"/>
          <w:spacing w:val="-2"/>
          <w:sz w:val="28"/>
          <w:szCs w:val="28"/>
          <w:lang w:val="nl-NL" w:eastAsia="vi-VN"/>
        </w:rPr>
        <w:t xml:space="preserve">) </w:t>
      </w:r>
      <w:r w:rsidR="00C90FB5">
        <w:rPr>
          <w:rFonts w:eastAsia="Courier New"/>
          <w:bCs/>
          <w:color w:val="000000"/>
          <w:spacing w:val="-2"/>
          <w:sz w:val="28"/>
          <w:szCs w:val="28"/>
          <w:lang w:val="nl-NL" w:eastAsia="vi-VN"/>
        </w:rPr>
        <w:t>B</w:t>
      </w:r>
      <w:r w:rsidR="00394999" w:rsidRPr="00394999">
        <w:rPr>
          <w:rFonts w:eastAsia="Courier New"/>
          <w:bCs/>
          <w:color w:val="000000"/>
          <w:spacing w:val="-2"/>
          <w:sz w:val="28"/>
          <w:szCs w:val="28"/>
          <w:lang w:val="nl-NL" w:eastAsia="vi-VN"/>
        </w:rPr>
        <w:t>ổ sung vốn điều lệ từ các quỹ trích lập sau chênh lệch thu chi (quỹ đầu tư phát triển và quỹ bổ sung vốn điều lệ) của NHPT;</w:t>
      </w:r>
      <w:r w:rsidR="00C90FB5">
        <w:rPr>
          <w:rFonts w:eastAsia="Courier New"/>
          <w:bCs/>
          <w:color w:val="000000"/>
          <w:spacing w:val="-2"/>
          <w:sz w:val="28"/>
          <w:szCs w:val="28"/>
          <w:lang w:val="nl-NL" w:eastAsia="vi-VN"/>
        </w:rPr>
        <w:t xml:space="preserve"> đồng thời quy định quy trình để thực hiện bổ sung và điều chỉnh vốn điều lệ cho NHPT. </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nl-NL" w:eastAsia="vi-VN"/>
        </w:rPr>
      </w:pPr>
      <w:r w:rsidRPr="00AF0648">
        <w:rPr>
          <w:rFonts w:eastAsia="Courier New"/>
          <w:b/>
          <w:i/>
          <w:color w:val="000000"/>
          <w:sz w:val="28"/>
          <w:szCs w:val="28"/>
          <w:lang w:val="nl-NL" w:eastAsia="vi-VN"/>
        </w:rPr>
        <w:t>2.4. Đánh giá tác động của các giải pháp</w:t>
      </w:r>
    </w:p>
    <w:p w:rsidR="00805F3D" w:rsidRPr="00AF0648" w:rsidRDefault="00805F3D" w:rsidP="00A72D53">
      <w:pPr>
        <w:widowControl w:val="0"/>
        <w:spacing w:before="120" w:after="120" w:line="360" w:lineRule="exact"/>
        <w:ind w:firstLine="720"/>
        <w:jc w:val="both"/>
        <w:rPr>
          <w:rFonts w:eastAsia="Courier New"/>
          <w:i/>
          <w:color w:val="000000"/>
          <w:sz w:val="28"/>
          <w:szCs w:val="28"/>
          <w:lang w:val="nl-NL" w:eastAsia="vi-VN"/>
        </w:rPr>
      </w:pPr>
      <w:r w:rsidRPr="00AF0648">
        <w:rPr>
          <w:rFonts w:eastAsia="Courier New"/>
          <w:i/>
          <w:color w:val="000000"/>
          <w:sz w:val="28"/>
          <w:szCs w:val="28"/>
          <w:lang w:val="nl-NL" w:eastAsia="vi-VN"/>
        </w:rPr>
        <w:t>2.4.1. Đánh giá tác động của giải pháp 1:</w:t>
      </w:r>
    </w:p>
    <w:p w:rsidR="00D41F31" w:rsidRDefault="00BC0201" w:rsidP="00A72D53">
      <w:pPr>
        <w:widowControl w:val="0"/>
        <w:spacing w:before="120" w:after="120" w:line="360" w:lineRule="exact"/>
        <w:ind w:firstLine="720"/>
        <w:jc w:val="both"/>
        <w:rPr>
          <w:rFonts w:eastAsia="Courier New"/>
          <w:color w:val="000000"/>
          <w:sz w:val="28"/>
          <w:szCs w:val="28"/>
          <w:lang w:val="nl-NL" w:eastAsia="vi-VN"/>
        </w:rPr>
      </w:pPr>
      <w:r w:rsidRPr="00AF0648">
        <w:rPr>
          <w:rFonts w:eastAsia="Courier New"/>
          <w:color w:val="000000"/>
          <w:sz w:val="28"/>
          <w:szCs w:val="28"/>
          <w:lang w:val="nl-NL" w:eastAsia="vi-VN"/>
        </w:rPr>
        <w:t xml:space="preserve">Việc không </w:t>
      </w:r>
      <w:r w:rsidR="00D41F31">
        <w:rPr>
          <w:rFonts w:eastAsia="Courier New"/>
          <w:color w:val="000000"/>
          <w:sz w:val="28"/>
          <w:szCs w:val="28"/>
          <w:lang w:val="nl-NL" w:eastAsia="vi-VN"/>
        </w:rPr>
        <w:t xml:space="preserve">điều chỉnh </w:t>
      </w:r>
      <w:r w:rsidRPr="00AF0648">
        <w:rPr>
          <w:rFonts w:eastAsia="Courier New"/>
          <w:color w:val="000000"/>
          <w:sz w:val="28"/>
          <w:szCs w:val="28"/>
          <w:lang w:val="nl-NL" w:eastAsia="vi-VN"/>
        </w:rPr>
        <w:t>quy định</w:t>
      </w:r>
      <w:r w:rsidR="00D41F31">
        <w:rPr>
          <w:rFonts w:eastAsia="Courier New"/>
          <w:color w:val="000000"/>
          <w:sz w:val="28"/>
          <w:szCs w:val="28"/>
          <w:lang w:val="nl-NL" w:eastAsia="vi-VN"/>
        </w:rPr>
        <w:t xml:space="preserve"> về vốn điều lệ và bổ sung vốn điều lệ cho NHPT</w:t>
      </w:r>
      <w:r w:rsidR="006A3CAD">
        <w:rPr>
          <w:rFonts w:eastAsia="Courier New"/>
          <w:color w:val="000000"/>
          <w:sz w:val="28"/>
          <w:szCs w:val="28"/>
          <w:lang w:val="nl-NL" w:eastAsia="vi-VN"/>
        </w:rPr>
        <w:t xml:space="preserve"> tại Nghị định số 46/2021/NĐ-CP</w:t>
      </w:r>
      <w:r w:rsidR="00D41F31">
        <w:rPr>
          <w:rFonts w:eastAsia="Courier New"/>
          <w:color w:val="000000"/>
          <w:sz w:val="28"/>
          <w:szCs w:val="28"/>
          <w:lang w:val="nl-NL" w:eastAsia="vi-VN"/>
        </w:rPr>
        <w:t xml:space="preserve"> sẽ </w:t>
      </w:r>
      <w:r w:rsidR="006A3CAD">
        <w:rPr>
          <w:rFonts w:eastAsia="Courier New"/>
          <w:color w:val="000000"/>
          <w:sz w:val="28"/>
          <w:szCs w:val="28"/>
          <w:lang w:val="nl-NL" w:eastAsia="vi-VN"/>
        </w:rPr>
        <w:t>không đảm bảo phù hợp với quy định tại Luậ</w:t>
      </w:r>
      <w:r w:rsidR="005B6965">
        <w:rPr>
          <w:rFonts w:eastAsia="Courier New"/>
          <w:color w:val="000000"/>
          <w:sz w:val="28"/>
          <w:szCs w:val="28"/>
          <w:lang w:val="nl-NL" w:eastAsia="vi-VN"/>
        </w:rPr>
        <w:t>t C</w:t>
      </w:r>
      <w:r w:rsidR="006A3CAD">
        <w:rPr>
          <w:rFonts w:eastAsia="Courier New"/>
          <w:color w:val="000000"/>
          <w:sz w:val="28"/>
          <w:szCs w:val="28"/>
          <w:lang w:val="nl-NL" w:eastAsia="vi-VN"/>
        </w:rPr>
        <w:t xml:space="preserve">ác tổ chức tín dụng </w:t>
      </w:r>
      <w:r w:rsidR="005B6965">
        <w:rPr>
          <w:rFonts w:eastAsia="Courier New"/>
          <w:color w:val="000000"/>
          <w:sz w:val="28"/>
          <w:szCs w:val="28"/>
          <w:lang w:val="nl-NL" w:eastAsia="vi-VN"/>
        </w:rPr>
        <w:t xml:space="preserve">năm 2024, </w:t>
      </w:r>
      <w:r w:rsidR="006A3CAD">
        <w:rPr>
          <w:rFonts w:eastAsia="Courier New"/>
          <w:color w:val="000000"/>
          <w:sz w:val="28"/>
          <w:szCs w:val="28"/>
          <w:lang w:val="nl-NL" w:eastAsia="vi-VN"/>
        </w:rPr>
        <w:t>không phù hợp với</w:t>
      </w:r>
      <w:r w:rsidR="00E57CDE">
        <w:rPr>
          <w:rFonts w:eastAsia="Courier New"/>
          <w:color w:val="000000"/>
          <w:sz w:val="28"/>
          <w:szCs w:val="28"/>
          <w:lang w:val="nl-NL" w:eastAsia="vi-VN"/>
        </w:rPr>
        <w:t xml:space="preserve"> </w:t>
      </w:r>
      <w:r w:rsidR="00E57CDE" w:rsidRPr="00CF05C5">
        <w:rPr>
          <w:bCs/>
          <w:spacing w:val="-2"/>
          <w:sz w:val="28"/>
          <w:szCs w:val="28"/>
          <w:lang w:val="nl-NL"/>
        </w:rPr>
        <w:t>phương án cơ cấu lại NHPT</w:t>
      </w:r>
      <w:r w:rsidR="00E57CDE">
        <w:rPr>
          <w:bCs/>
          <w:spacing w:val="-2"/>
          <w:sz w:val="28"/>
          <w:szCs w:val="28"/>
          <w:lang w:val="nl-NL"/>
        </w:rPr>
        <w:t xml:space="preserve"> giai đoạn 2023-2027</w:t>
      </w:r>
      <w:r w:rsidR="00E57CDE" w:rsidRPr="00CF05C5">
        <w:rPr>
          <w:bCs/>
          <w:spacing w:val="-2"/>
          <w:sz w:val="28"/>
          <w:szCs w:val="28"/>
          <w:lang w:val="nl-NL"/>
        </w:rPr>
        <w:t xml:space="preserve"> đã báo cáo Bộ Chính trị </w:t>
      </w:r>
      <w:r w:rsidR="00E57CDE">
        <w:rPr>
          <w:bCs/>
          <w:spacing w:val="-2"/>
          <w:sz w:val="28"/>
          <w:szCs w:val="28"/>
          <w:lang w:val="nl-NL"/>
        </w:rPr>
        <w:t>phê duyệt</w:t>
      </w:r>
      <w:r w:rsidR="005B6965">
        <w:rPr>
          <w:bCs/>
          <w:spacing w:val="-2"/>
          <w:sz w:val="28"/>
          <w:szCs w:val="28"/>
          <w:lang w:val="nl-NL"/>
        </w:rPr>
        <w:t xml:space="preserve"> và không đảm bảo nguồn lực để NHPT thực hiện chính sách tín dụng đầu tư của Nhà nước.</w:t>
      </w:r>
    </w:p>
    <w:p w:rsidR="00B2173D" w:rsidRPr="00AF0648" w:rsidRDefault="00BC0201" w:rsidP="00A72D53">
      <w:pPr>
        <w:widowControl w:val="0"/>
        <w:spacing w:before="120" w:after="120" w:line="360" w:lineRule="exact"/>
        <w:ind w:firstLine="720"/>
        <w:jc w:val="both"/>
        <w:rPr>
          <w:rFonts w:eastAsia="Courier New"/>
          <w:i/>
          <w:color w:val="000000"/>
          <w:sz w:val="28"/>
          <w:szCs w:val="28"/>
          <w:lang w:val="nl-NL" w:eastAsia="vi-VN"/>
        </w:rPr>
      </w:pPr>
      <w:r w:rsidRPr="00AF0648">
        <w:rPr>
          <w:rFonts w:eastAsia="Courier New"/>
          <w:color w:val="000000"/>
          <w:sz w:val="28"/>
          <w:szCs w:val="28"/>
          <w:lang w:val="nl-NL" w:eastAsia="vi-VN"/>
        </w:rPr>
        <w:t xml:space="preserve"> </w:t>
      </w:r>
      <w:r w:rsidR="00B2173D" w:rsidRPr="00AF0648">
        <w:rPr>
          <w:rFonts w:eastAsia="Courier New"/>
          <w:i/>
          <w:color w:val="000000"/>
          <w:sz w:val="28"/>
          <w:szCs w:val="28"/>
          <w:lang w:val="nl-NL" w:eastAsia="vi-VN"/>
        </w:rPr>
        <w:t>2.4.2. Đánh giá tác động của giải pháp 2</w:t>
      </w:r>
    </w:p>
    <w:p w:rsidR="009653D6" w:rsidRPr="009653D6" w:rsidRDefault="00E57CDE" w:rsidP="00A72D53">
      <w:pPr>
        <w:widowControl w:val="0"/>
        <w:spacing w:before="120" w:after="120" w:line="360" w:lineRule="exact"/>
        <w:ind w:firstLine="720"/>
        <w:jc w:val="both"/>
        <w:rPr>
          <w:rFonts w:eastAsia="Courier New"/>
          <w:bCs/>
          <w:color w:val="000000"/>
          <w:sz w:val="28"/>
          <w:szCs w:val="28"/>
          <w:lang w:val="nl-NL" w:eastAsia="vi-VN"/>
        </w:rPr>
      </w:pPr>
      <w:r>
        <w:rPr>
          <w:rFonts w:eastAsia="Courier New"/>
          <w:color w:val="000000"/>
          <w:sz w:val="28"/>
          <w:szCs w:val="28"/>
          <w:lang w:val="nl-NL" w:eastAsia="vi-VN"/>
        </w:rPr>
        <w:t>- Việc bổ sung quy định về “</w:t>
      </w:r>
      <w:r>
        <w:rPr>
          <w:rFonts w:eastAsia="Courier New"/>
          <w:i/>
          <w:color w:val="000000"/>
          <w:sz w:val="28"/>
          <w:szCs w:val="28"/>
          <w:lang w:val="nl-NL" w:eastAsia="vi-VN"/>
        </w:rPr>
        <w:t>Bổ sung vốn điều lệ đối với NHPT”</w:t>
      </w:r>
      <w:r w:rsidR="00334EB5">
        <w:rPr>
          <w:rFonts w:eastAsia="Courier New"/>
          <w:i/>
          <w:color w:val="000000"/>
          <w:sz w:val="28"/>
          <w:szCs w:val="28"/>
          <w:lang w:val="nl-NL" w:eastAsia="vi-VN"/>
        </w:rPr>
        <w:t xml:space="preserve"> </w:t>
      </w:r>
      <w:r w:rsidR="009653D6">
        <w:rPr>
          <w:rFonts w:eastAsia="Courier New"/>
          <w:color w:val="000000"/>
          <w:sz w:val="28"/>
          <w:szCs w:val="28"/>
          <w:lang w:val="nl-NL" w:eastAsia="vi-VN"/>
        </w:rPr>
        <w:t xml:space="preserve">là </w:t>
      </w:r>
      <w:r w:rsidR="00334EB5">
        <w:rPr>
          <w:rFonts w:eastAsia="Courier New"/>
          <w:color w:val="000000"/>
          <w:sz w:val="28"/>
          <w:szCs w:val="28"/>
          <w:lang w:val="nl-NL" w:eastAsia="vi-VN"/>
        </w:rPr>
        <w:t>phù hợp với quy định tại Điều 18 Luật các tổ chức tín dụ</w:t>
      </w:r>
      <w:r w:rsidR="00E416A0">
        <w:rPr>
          <w:rFonts w:eastAsia="Courier New"/>
          <w:color w:val="000000"/>
          <w:sz w:val="28"/>
          <w:szCs w:val="28"/>
          <w:lang w:val="nl-NL" w:eastAsia="vi-VN"/>
        </w:rPr>
        <w:t xml:space="preserve">ng năm 2024; </w:t>
      </w:r>
      <w:r w:rsidR="00334EB5">
        <w:rPr>
          <w:rFonts w:eastAsia="Courier New"/>
          <w:color w:val="000000"/>
          <w:sz w:val="28"/>
          <w:szCs w:val="28"/>
          <w:lang w:val="nl-NL" w:eastAsia="vi-VN"/>
        </w:rPr>
        <w:t>tăng cường nguồn lực cho NHPT triển khai các nhiệm vụ được giao sau giai đoạn tái cơ cấu</w:t>
      </w:r>
      <w:r w:rsidR="009653D6">
        <w:rPr>
          <w:rFonts w:eastAsia="Courier New"/>
          <w:color w:val="000000"/>
          <w:sz w:val="28"/>
          <w:szCs w:val="28"/>
          <w:lang w:val="nl-NL" w:eastAsia="vi-VN"/>
        </w:rPr>
        <w:t xml:space="preserve"> (sau năm 2027), </w:t>
      </w:r>
      <w:r w:rsidR="009653D6" w:rsidRPr="009653D6">
        <w:rPr>
          <w:rFonts w:eastAsia="Courier New"/>
          <w:bCs/>
          <w:color w:val="000000"/>
          <w:sz w:val="28"/>
          <w:szCs w:val="28"/>
          <w:lang w:val="nl-NL" w:eastAsia="vi-VN"/>
        </w:rPr>
        <w:t>giảm chi phí huy động vốn, từ đó giảm cấp bù chênh lệch lãi suất từ NSNN và giảm lãi suất cho vay, nâng cao hiệu quả của chính sách tín dụng đầu tư của Nhà nướ</w:t>
      </w:r>
      <w:r w:rsidR="00E416A0">
        <w:rPr>
          <w:rFonts w:eastAsia="Courier New"/>
          <w:bCs/>
          <w:color w:val="000000"/>
          <w:sz w:val="28"/>
          <w:szCs w:val="28"/>
          <w:lang w:val="nl-NL" w:eastAsia="vi-VN"/>
        </w:rPr>
        <w:t>c; đồng thời cũng phù hợp vớ</w:t>
      </w:r>
      <w:r w:rsidR="007B2BEE">
        <w:rPr>
          <w:rFonts w:eastAsia="Courier New"/>
          <w:bCs/>
          <w:color w:val="000000"/>
          <w:sz w:val="28"/>
          <w:szCs w:val="28"/>
          <w:lang w:val="nl-NL" w:eastAsia="vi-VN"/>
        </w:rPr>
        <w:t xml:space="preserve">i phương án cơ cấu lại NHPT đã được Ban cán sự Đảng báo cáo Bộ Chính trị. </w:t>
      </w:r>
    </w:p>
    <w:p w:rsidR="00E57CDE" w:rsidRPr="00334EB5" w:rsidRDefault="001E71A9" w:rsidP="00A72D53">
      <w:pPr>
        <w:widowControl w:val="0"/>
        <w:spacing w:before="120" w:after="120" w:line="360" w:lineRule="exact"/>
        <w:ind w:firstLine="720"/>
        <w:jc w:val="both"/>
        <w:rPr>
          <w:rFonts w:eastAsia="Courier New"/>
          <w:color w:val="000000"/>
          <w:sz w:val="28"/>
          <w:szCs w:val="28"/>
          <w:lang w:val="nl-NL" w:eastAsia="vi-VN"/>
        </w:rPr>
      </w:pPr>
      <w:r>
        <w:rPr>
          <w:rFonts w:eastAsia="Courier New"/>
          <w:color w:val="000000"/>
          <w:sz w:val="28"/>
          <w:szCs w:val="28"/>
          <w:lang w:val="nl-NL" w:eastAsia="vi-VN"/>
        </w:rPr>
        <w:lastRenderedPageBreak/>
        <w:t xml:space="preserve">- Ngoài ra, việc quy định bổ sung vốn điều lệ từ các quỹ trích lập sau chênh lệch thu chi (quỹ đầu tư phát triển và quỹ bổ sung vốn điều lệ) của NHPT sẽ tạo hành lang pháp lý đầy đủ để NHPT báo cáo cấp có thẩm quyền phê duyệt bổ sung vốn điều lệ cho NHPT từ các nguồn nêu trên. </w:t>
      </w:r>
    </w:p>
    <w:p w:rsidR="00B445C0" w:rsidRPr="00AF0648" w:rsidRDefault="00805F3D" w:rsidP="00A72D53">
      <w:pPr>
        <w:widowControl w:val="0"/>
        <w:spacing w:before="120" w:after="120" w:line="360" w:lineRule="exact"/>
        <w:ind w:firstLine="720"/>
        <w:jc w:val="both"/>
        <w:rPr>
          <w:rFonts w:eastAsia="Courier New"/>
          <w:color w:val="000000"/>
          <w:sz w:val="28"/>
          <w:szCs w:val="28"/>
          <w:lang w:val="nl-NL" w:eastAsia="vi-VN"/>
        </w:rPr>
      </w:pPr>
      <w:r w:rsidRPr="00AF0648">
        <w:rPr>
          <w:rFonts w:eastAsia="Courier New"/>
          <w:color w:val="000000"/>
          <w:sz w:val="28"/>
          <w:szCs w:val="28"/>
          <w:lang w:val="nl-NL" w:eastAsia="vi-VN"/>
        </w:rPr>
        <w:t>- Phương án này có nhược điểm là có thể phát sinh</w:t>
      </w:r>
      <w:r w:rsidR="00B445C0" w:rsidRPr="00AF0648">
        <w:rPr>
          <w:rFonts w:eastAsia="Courier New"/>
          <w:color w:val="000000"/>
          <w:sz w:val="28"/>
          <w:szCs w:val="28"/>
          <w:lang w:val="nl-NL" w:eastAsia="vi-VN"/>
        </w:rPr>
        <w:t xml:space="preserve"> quy trình, thủ tục trình cấp có thẩm quyền phê duyệt </w:t>
      </w:r>
      <w:r w:rsidR="00B971DF">
        <w:rPr>
          <w:rFonts w:eastAsia="Courier New"/>
          <w:color w:val="000000"/>
          <w:sz w:val="28"/>
          <w:szCs w:val="28"/>
          <w:lang w:val="nl-NL" w:eastAsia="vi-VN"/>
        </w:rPr>
        <w:t>bổ sung vốn điều lệ cho NHPT.</w:t>
      </w:r>
      <w:r w:rsidR="000A7F2C">
        <w:rPr>
          <w:rFonts w:eastAsia="Courier New"/>
          <w:color w:val="000000"/>
          <w:sz w:val="28"/>
          <w:szCs w:val="28"/>
          <w:lang w:val="nl-NL" w:eastAsia="vi-VN"/>
        </w:rPr>
        <w:t xml:space="preserve"> Đồng thời phát sinh dự toán chi đầu tư công của ngân sách nhà nước </w:t>
      </w:r>
      <w:r w:rsidR="00F63AEB">
        <w:rPr>
          <w:rFonts w:eastAsia="Courier New"/>
          <w:color w:val="000000"/>
          <w:sz w:val="28"/>
          <w:szCs w:val="28"/>
          <w:lang w:val="nl-NL" w:eastAsia="vi-VN"/>
        </w:rPr>
        <w:t>để cấp bổ sung vốn điều lệ cho NHPT dự kiến từ năm 2027 (sau khi NHPT bù đắp lỗ lũy kế theo phương án cơ cấu lại đã báo cáo Bộ Chính trị).</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nl-NL" w:eastAsia="vi-VN"/>
        </w:rPr>
      </w:pPr>
      <w:r w:rsidRPr="00AF0648">
        <w:rPr>
          <w:rFonts w:eastAsia="Courier New"/>
          <w:color w:val="000000"/>
          <w:sz w:val="28"/>
          <w:szCs w:val="28"/>
          <w:lang w:val="nl-NL" w:eastAsia="vi-VN"/>
        </w:rPr>
        <w:t xml:space="preserve"> </w:t>
      </w:r>
      <w:r w:rsidRPr="00AF0648">
        <w:rPr>
          <w:rFonts w:eastAsia="Courier New"/>
          <w:b/>
          <w:i/>
          <w:color w:val="000000"/>
          <w:sz w:val="28"/>
          <w:szCs w:val="28"/>
          <w:lang w:val="nl-NL" w:eastAsia="vi-VN"/>
        </w:rPr>
        <w:t xml:space="preserve">2.5. </w:t>
      </w:r>
      <w:r w:rsidRPr="00805F3D">
        <w:rPr>
          <w:rFonts w:eastAsia="Courier New"/>
          <w:b/>
          <w:i/>
          <w:color w:val="000000"/>
          <w:sz w:val="28"/>
          <w:szCs w:val="28"/>
          <w:lang w:val="vi-VN" w:eastAsia="vi-VN"/>
        </w:rPr>
        <w:t>Kiến nghị giải pháp lựa chọn</w:t>
      </w:r>
    </w:p>
    <w:p w:rsidR="00805F3D" w:rsidRPr="00AF0648" w:rsidRDefault="00805F3D" w:rsidP="00A72D53">
      <w:pPr>
        <w:widowControl w:val="0"/>
        <w:spacing w:before="120" w:after="120" w:line="360" w:lineRule="exact"/>
        <w:ind w:firstLine="720"/>
        <w:jc w:val="both"/>
        <w:rPr>
          <w:rFonts w:eastAsia="Courier New"/>
          <w:color w:val="000000"/>
          <w:sz w:val="28"/>
          <w:szCs w:val="28"/>
          <w:lang w:val="nl-NL" w:eastAsia="vi-VN"/>
        </w:rPr>
      </w:pPr>
      <w:r w:rsidRPr="00AF0648">
        <w:rPr>
          <w:rFonts w:eastAsia="Courier New"/>
          <w:color w:val="000000"/>
          <w:sz w:val="28"/>
          <w:szCs w:val="28"/>
          <w:lang w:val="nl-NL" w:eastAsia="vi-VN"/>
        </w:rPr>
        <w:t xml:space="preserve">- Sau khi cân nhắc các lợi ích của từng giải pháp, Bộ Tài chính kiến nghị lựa chọn giải pháp 2 là </w:t>
      </w:r>
      <w:r w:rsidR="00B971DF">
        <w:rPr>
          <w:rFonts w:eastAsia="Courier New"/>
          <w:color w:val="000000"/>
          <w:sz w:val="28"/>
          <w:szCs w:val="28"/>
          <w:lang w:val="nl-NL" w:eastAsia="vi-VN"/>
        </w:rPr>
        <w:t>điều chỉnh</w:t>
      </w:r>
      <w:r w:rsidRPr="00805F3D">
        <w:rPr>
          <w:rFonts w:eastAsia="Courier New"/>
          <w:color w:val="000000"/>
          <w:sz w:val="28"/>
          <w:szCs w:val="28"/>
          <w:lang w:val="nl-NL" w:eastAsia="vi-VN"/>
        </w:rPr>
        <w:t xml:space="preserve"> quy định</w:t>
      </w:r>
      <w:r w:rsidR="00B971DF">
        <w:rPr>
          <w:rFonts w:eastAsia="Courier New"/>
          <w:color w:val="000000"/>
          <w:sz w:val="28"/>
          <w:szCs w:val="28"/>
          <w:lang w:val="nl-NL" w:eastAsia="vi-VN"/>
        </w:rPr>
        <w:t xml:space="preserve"> về vốn điều lệ của NHPT tại điểm a </w:t>
      </w:r>
      <w:r w:rsidR="00B971DF" w:rsidRPr="00B971DF">
        <w:rPr>
          <w:rFonts w:eastAsia="Courier New"/>
          <w:bCs/>
          <w:color w:val="000000"/>
          <w:sz w:val="28"/>
          <w:szCs w:val="28"/>
          <w:lang w:val="nl-NL" w:eastAsia="vi-VN"/>
        </w:rPr>
        <w:t>khoản 1 Điều 6 Nghị định số 46/2021/NĐ-CP</w:t>
      </w:r>
      <w:r w:rsidR="00B971DF">
        <w:rPr>
          <w:rFonts w:eastAsia="Courier New"/>
          <w:bCs/>
          <w:color w:val="000000"/>
          <w:sz w:val="28"/>
          <w:szCs w:val="28"/>
          <w:lang w:val="nl-NL" w:eastAsia="vi-VN"/>
        </w:rPr>
        <w:t xml:space="preserve"> và bổ sung Điều 6a quy định về bổ sung vốn điều lệ</w:t>
      </w:r>
      <w:r w:rsidRPr="00805F3D">
        <w:rPr>
          <w:rFonts w:eastAsia="Courier New"/>
          <w:color w:val="000000"/>
          <w:sz w:val="28"/>
          <w:szCs w:val="28"/>
          <w:lang w:val="nl-NL" w:eastAsia="vi-VN"/>
        </w:rPr>
        <w:t xml:space="preserve"> </w:t>
      </w:r>
      <w:r w:rsidRPr="00AF0648">
        <w:rPr>
          <w:rFonts w:eastAsia="Courier New"/>
          <w:color w:val="000000"/>
          <w:sz w:val="28"/>
          <w:szCs w:val="28"/>
          <w:lang w:val="nl-NL" w:eastAsia="vi-VN"/>
        </w:rPr>
        <w:t>vì giải pháp này có những lợi ích hết sức rõ ràng như đã báo cáo ở trên.</w:t>
      </w:r>
    </w:p>
    <w:p w:rsidR="00805F3D" w:rsidRPr="00AF0648" w:rsidRDefault="00805F3D" w:rsidP="00A72D53">
      <w:pPr>
        <w:widowControl w:val="0"/>
        <w:spacing w:before="120" w:after="120" w:line="360" w:lineRule="exact"/>
        <w:ind w:firstLine="720"/>
        <w:jc w:val="both"/>
        <w:rPr>
          <w:rFonts w:eastAsia="Courier New"/>
          <w:color w:val="000000"/>
          <w:sz w:val="28"/>
          <w:szCs w:val="28"/>
          <w:lang w:val="nl-NL" w:eastAsia="vi-VN"/>
        </w:rPr>
      </w:pPr>
      <w:r w:rsidRPr="00AF0648">
        <w:rPr>
          <w:rFonts w:eastAsia="Courier New"/>
          <w:color w:val="000000"/>
          <w:sz w:val="28"/>
          <w:szCs w:val="28"/>
          <w:lang w:val="nl-NL" w:eastAsia="vi-VN"/>
        </w:rPr>
        <w:t>-</w:t>
      </w:r>
      <w:r w:rsidRPr="00AF0648">
        <w:rPr>
          <w:rFonts w:eastAsia="Courier New"/>
          <w:b/>
          <w:color w:val="000000"/>
          <w:sz w:val="28"/>
          <w:szCs w:val="28"/>
          <w:lang w:val="nl-NL" w:eastAsia="vi-VN"/>
        </w:rPr>
        <w:t xml:space="preserve"> </w:t>
      </w:r>
      <w:r w:rsidRPr="00AF0648">
        <w:rPr>
          <w:rFonts w:eastAsia="Courier New"/>
          <w:color w:val="000000"/>
          <w:sz w:val="28"/>
          <w:szCs w:val="28"/>
          <w:lang w:val="nl-NL" w:eastAsia="vi-VN"/>
        </w:rPr>
        <w:t>Thẩm quyền ban hành chính sách để giải quyết vấn đề là</w:t>
      </w:r>
      <w:r w:rsidR="00254FFC" w:rsidRPr="00AF0648">
        <w:rPr>
          <w:rFonts w:eastAsia="Courier New"/>
          <w:color w:val="000000"/>
          <w:sz w:val="28"/>
          <w:szCs w:val="28"/>
          <w:lang w:val="nl-NL" w:eastAsia="vi-VN"/>
        </w:rPr>
        <w:t xml:space="preserve"> </w:t>
      </w:r>
      <w:r w:rsidRPr="00AF0648">
        <w:rPr>
          <w:rFonts w:eastAsia="Courier New"/>
          <w:color w:val="000000"/>
          <w:sz w:val="28"/>
          <w:szCs w:val="28"/>
          <w:lang w:val="nl-NL" w:eastAsia="vi-VN"/>
        </w:rPr>
        <w:t>Chính phủ.</w:t>
      </w:r>
    </w:p>
    <w:p w:rsidR="00805F3D" w:rsidRPr="00AF0648" w:rsidRDefault="00EA35E5" w:rsidP="00A72D53">
      <w:pPr>
        <w:widowControl w:val="0"/>
        <w:spacing w:before="120" w:after="120" w:line="360" w:lineRule="exact"/>
        <w:ind w:firstLine="720"/>
        <w:jc w:val="both"/>
        <w:rPr>
          <w:rFonts w:eastAsia="Courier New"/>
          <w:b/>
          <w:color w:val="000000"/>
          <w:sz w:val="28"/>
          <w:szCs w:val="28"/>
          <w:lang w:val="pt-BR" w:eastAsia="vi-VN"/>
        </w:rPr>
      </w:pPr>
      <w:r>
        <w:rPr>
          <w:rFonts w:eastAsia="Courier New"/>
          <w:b/>
          <w:color w:val="000000"/>
          <w:sz w:val="28"/>
          <w:szCs w:val="28"/>
          <w:lang w:val="pt-BR" w:eastAsia="vi-VN"/>
        </w:rPr>
        <w:t>3</w:t>
      </w:r>
      <w:r w:rsidR="00805F3D" w:rsidRPr="00AF0648">
        <w:rPr>
          <w:rFonts w:eastAsia="Courier New"/>
          <w:b/>
          <w:color w:val="000000"/>
          <w:sz w:val="28"/>
          <w:szCs w:val="28"/>
          <w:lang w:val="pt-BR" w:eastAsia="vi-VN"/>
        </w:rPr>
        <w:t xml:space="preserve">. Chính sách </w:t>
      </w:r>
      <w:r>
        <w:rPr>
          <w:rFonts w:eastAsia="Courier New"/>
          <w:b/>
          <w:color w:val="000000"/>
          <w:sz w:val="28"/>
          <w:szCs w:val="28"/>
          <w:lang w:val="pt-BR" w:eastAsia="vi-VN"/>
        </w:rPr>
        <w:t>3</w:t>
      </w:r>
      <w:r w:rsidR="00805F3D" w:rsidRPr="00AF0648">
        <w:rPr>
          <w:rFonts w:eastAsia="Courier New"/>
          <w:b/>
          <w:color w:val="000000"/>
          <w:sz w:val="28"/>
          <w:szCs w:val="28"/>
          <w:lang w:val="pt-BR" w:eastAsia="vi-VN"/>
        </w:rPr>
        <w:t xml:space="preserve">: </w:t>
      </w:r>
      <w:r w:rsidR="001C6624">
        <w:rPr>
          <w:rFonts w:eastAsia="Courier New"/>
          <w:b/>
          <w:color w:val="000000"/>
          <w:sz w:val="28"/>
          <w:szCs w:val="28"/>
          <w:lang w:val="pt-BR" w:eastAsia="vi-VN"/>
        </w:rPr>
        <w:t>Sửa đổi, bổ sung quy định về trích lập và sử dụng dự phòng rủi ro tín dụng</w:t>
      </w:r>
    </w:p>
    <w:p w:rsidR="00805F3D" w:rsidRPr="00AF0648" w:rsidRDefault="00EA35E5" w:rsidP="00A72D53">
      <w:pPr>
        <w:widowControl w:val="0"/>
        <w:spacing w:before="120" w:after="120" w:line="360" w:lineRule="exact"/>
        <w:ind w:firstLine="720"/>
        <w:jc w:val="both"/>
        <w:rPr>
          <w:rFonts w:eastAsia="Courier New"/>
          <w:b/>
          <w:i/>
          <w:color w:val="000000"/>
          <w:sz w:val="28"/>
          <w:szCs w:val="28"/>
          <w:lang w:val="pt-BR" w:eastAsia="vi-VN"/>
        </w:rPr>
      </w:pPr>
      <w:r>
        <w:rPr>
          <w:rFonts w:eastAsia="Courier New"/>
          <w:b/>
          <w:i/>
          <w:color w:val="000000"/>
          <w:sz w:val="28"/>
          <w:szCs w:val="28"/>
          <w:lang w:val="pt-BR" w:eastAsia="vi-VN"/>
        </w:rPr>
        <w:t>3</w:t>
      </w:r>
      <w:r w:rsidR="00805F3D" w:rsidRPr="00AF0648">
        <w:rPr>
          <w:rFonts w:eastAsia="Courier New"/>
          <w:b/>
          <w:i/>
          <w:color w:val="000000"/>
          <w:sz w:val="28"/>
          <w:szCs w:val="28"/>
          <w:lang w:val="pt-BR" w:eastAsia="vi-VN"/>
        </w:rPr>
        <w:t>.1. Xác định vấn đề bất cập</w:t>
      </w:r>
    </w:p>
    <w:p w:rsidR="0035338F" w:rsidRDefault="0035338F"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color w:val="000000"/>
          <w:sz w:val="28"/>
          <w:szCs w:val="28"/>
          <w:lang w:val="pt-BR" w:eastAsia="vi-VN"/>
        </w:rPr>
        <w:t>a) Đối với dự phòng rủi ro tín dụng đầu tư</w:t>
      </w:r>
    </w:p>
    <w:p w:rsidR="007B210B" w:rsidRPr="007B210B" w:rsidRDefault="007B210B"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color w:val="000000"/>
          <w:sz w:val="28"/>
          <w:szCs w:val="28"/>
          <w:lang w:val="pt-BR" w:eastAsia="vi-VN"/>
        </w:rPr>
        <w:t xml:space="preserve">- </w:t>
      </w:r>
      <w:r w:rsidRPr="007B210B">
        <w:rPr>
          <w:rFonts w:eastAsia="Courier New"/>
          <w:color w:val="000000"/>
          <w:sz w:val="28"/>
          <w:szCs w:val="28"/>
          <w:lang w:val="pt-BR" w:eastAsia="vi-VN"/>
        </w:rPr>
        <w:t xml:space="preserve">Theo quy định hiện hành tại khoản 1 Điều 16 Nghị định số 46/2021/NĐ-CP, đối với dự phòng rủi ro tín dụng đầu tư, tín dụng xuất khẩu, nợ vay bắt buộc bảo lãnh, hằng năm, NHPT căn cứ chênh lệch thu chi để quyết định mức trích lập nhưng tối thiểu bằng 0,75% tổng dư nợ của các hoạt động này, đảm bảo số dư quỹ dự phòng rủi ro của các hoạt động này không vượt quá mức trích lập theo hướng dẫn của NHNN đối với NHTM. </w:t>
      </w:r>
    </w:p>
    <w:p w:rsidR="00D83664" w:rsidRPr="00D83664" w:rsidRDefault="00D83664" w:rsidP="00A72D53">
      <w:pPr>
        <w:widowControl w:val="0"/>
        <w:spacing w:before="120" w:after="120" w:line="360" w:lineRule="exact"/>
        <w:ind w:firstLine="720"/>
        <w:jc w:val="both"/>
        <w:rPr>
          <w:rFonts w:eastAsia="Courier New"/>
          <w:color w:val="000000"/>
          <w:sz w:val="28"/>
          <w:szCs w:val="28"/>
          <w:lang w:val="pt-BR" w:eastAsia="vi-VN"/>
        </w:rPr>
      </w:pPr>
      <w:r w:rsidRPr="00D83664">
        <w:rPr>
          <w:rFonts w:eastAsia="Courier New"/>
          <w:color w:val="000000"/>
          <w:sz w:val="28"/>
          <w:szCs w:val="28"/>
          <w:lang w:val="pt-BR" w:eastAsia="vi-VN"/>
        </w:rPr>
        <w:t xml:space="preserve">- Triển khai kết luận của Bộ Chính trị, chỉ đạo của Thủ tướng Chính phủ về cơ cấu lại NHPT giai đoạn 2023-2027, Bộ Tài chính đã trình Chính phủ ban hành Nghị định số 78/2023/NĐ-CP sửa đổi, bổ sung một số điều của Nghị định số 32/2017/NĐ-CP về tín dụng đầu tư của Nhà nước, trong đó, tại khoản 11 Điều 1 quy định đối với các hợp đồng vay vốn tín dụng ký kết từ ngày 22/12/2023, NHPT thực hiện trích lập dự phòng rủi ro theo hướng dẫn của </w:t>
      </w:r>
      <w:r w:rsidR="000F2A1D">
        <w:rPr>
          <w:rFonts w:eastAsia="Courier New"/>
          <w:color w:val="000000"/>
          <w:sz w:val="28"/>
          <w:szCs w:val="28"/>
          <w:lang w:val="pt-BR" w:eastAsia="vi-VN"/>
        </w:rPr>
        <w:t>Ngân hàng Nhà nước Việt Nam  (</w:t>
      </w:r>
      <w:r w:rsidRPr="00D83664">
        <w:rPr>
          <w:rFonts w:eastAsia="Courier New"/>
          <w:color w:val="000000"/>
          <w:sz w:val="28"/>
          <w:szCs w:val="28"/>
          <w:lang w:val="pt-BR" w:eastAsia="vi-VN"/>
        </w:rPr>
        <w:t>NHNN</w:t>
      </w:r>
      <w:r w:rsidR="000F2A1D">
        <w:rPr>
          <w:rFonts w:eastAsia="Courier New"/>
          <w:color w:val="000000"/>
          <w:sz w:val="28"/>
          <w:szCs w:val="28"/>
          <w:lang w:val="pt-BR" w:eastAsia="vi-VN"/>
        </w:rPr>
        <w:t>)</w:t>
      </w:r>
      <w:r w:rsidRPr="00D83664">
        <w:rPr>
          <w:rFonts w:eastAsia="Courier New"/>
          <w:color w:val="000000"/>
          <w:sz w:val="28"/>
          <w:szCs w:val="28"/>
          <w:lang w:val="pt-BR" w:eastAsia="vi-VN"/>
        </w:rPr>
        <w:t xml:space="preserve"> đối với các NHTM để xử lý rủi ro đối với các khoản nợ vay theo các hợp đồng này.</w:t>
      </w:r>
    </w:p>
    <w:p w:rsidR="00D83664" w:rsidRDefault="00D83664"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color w:val="000000"/>
          <w:sz w:val="28"/>
          <w:szCs w:val="28"/>
          <w:lang w:val="pt-BR" w:eastAsia="vi-VN"/>
        </w:rPr>
        <w:t xml:space="preserve">Do đó, quy định hiện hành về trích lập dự phòng rủi ro tín dụng của NHPT tại Điều 16 Nghị định số 46/2021/NĐ-CP </w:t>
      </w:r>
      <w:r w:rsidR="00841C57">
        <w:rPr>
          <w:rFonts w:eastAsia="Courier New"/>
          <w:color w:val="000000"/>
          <w:sz w:val="28"/>
          <w:szCs w:val="28"/>
          <w:lang w:val="pt-BR" w:eastAsia="vi-VN"/>
        </w:rPr>
        <w:t xml:space="preserve">cần phải rà soát </w:t>
      </w:r>
      <w:r w:rsidR="007035B7">
        <w:rPr>
          <w:rFonts w:eastAsia="Courier New"/>
          <w:color w:val="000000"/>
          <w:sz w:val="28"/>
          <w:szCs w:val="28"/>
          <w:lang w:val="pt-BR" w:eastAsia="vi-VN"/>
        </w:rPr>
        <w:t xml:space="preserve">sửa đổi </w:t>
      </w:r>
      <w:r w:rsidR="00841C57">
        <w:rPr>
          <w:rFonts w:eastAsia="Courier New"/>
          <w:color w:val="000000"/>
          <w:sz w:val="28"/>
          <w:szCs w:val="28"/>
          <w:lang w:val="pt-BR" w:eastAsia="vi-VN"/>
        </w:rPr>
        <w:t>để</w:t>
      </w:r>
      <w:r>
        <w:rPr>
          <w:rFonts w:eastAsia="Courier New"/>
          <w:color w:val="000000"/>
          <w:sz w:val="28"/>
          <w:szCs w:val="28"/>
          <w:lang w:val="pt-BR" w:eastAsia="vi-VN"/>
        </w:rPr>
        <w:t xml:space="preserve"> phù hợp với quy định mới tại Nghị định số </w:t>
      </w:r>
      <w:r w:rsidRPr="00386123">
        <w:rPr>
          <w:rFonts w:eastAsia="Courier New"/>
          <w:color w:val="000000"/>
          <w:sz w:val="28"/>
          <w:szCs w:val="28"/>
          <w:lang w:val="pt-BR" w:eastAsia="vi-VN"/>
        </w:rPr>
        <w:t xml:space="preserve">78/2023/NĐ-CP </w:t>
      </w:r>
      <w:r w:rsidR="000F2A1D">
        <w:rPr>
          <w:rFonts w:eastAsia="Courier New"/>
          <w:color w:val="000000"/>
          <w:sz w:val="28"/>
          <w:szCs w:val="28"/>
          <w:lang w:val="pt-BR" w:eastAsia="vi-VN"/>
        </w:rPr>
        <w:t>nêu trên</w:t>
      </w:r>
      <w:r w:rsidR="008636D7">
        <w:rPr>
          <w:rFonts w:eastAsia="Courier New"/>
          <w:color w:val="000000"/>
          <w:sz w:val="28"/>
          <w:szCs w:val="28"/>
          <w:lang w:val="pt-BR" w:eastAsia="vi-VN"/>
        </w:rPr>
        <w:t xml:space="preserve">. </w:t>
      </w:r>
      <w:r>
        <w:rPr>
          <w:rFonts w:eastAsia="Courier New"/>
          <w:color w:val="000000"/>
          <w:sz w:val="28"/>
          <w:szCs w:val="28"/>
          <w:lang w:val="pt-BR" w:eastAsia="vi-VN"/>
        </w:rPr>
        <w:t xml:space="preserve"> </w:t>
      </w:r>
    </w:p>
    <w:p w:rsidR="0035338F" w:rsidRDefault="0035338F"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color w:val="000000"/>
          <w:sz w:val="28"/>
          <w:szCs w:val="28"/>
          <w:lang w:val="pt-BR" w:eastAsia="vi-VN"/>
        </w:rPr>
        <w:lastRenderedPageBreak/>
        <w:t xml:space="preserve">b) Đối với dự phòng rủi ro </w:t>
      </w:r>
      <w:r w:rsidR="008F0073">
        <w:rPr>
          <w:rFonts w:eastAsia="Courier New"/>
          <w:color w:val="000000"/>
          <w:sz w:val="28"/>
          <w:szCs w:val="28"/>
          <w:lang w:val="pt-BR" w:eastAsia="vi-VN"/>
        </w:rPr>
        <w:t xml:space="preserve">các khoản cho vay </w:t>
      </w:r>
      <w:r>
        <w:rPr>
          <w:rFonts w:eastAsia="Courier New"/>
          <w:color w:val="000000"/>
          <w:sz w:val="28"/>
          <w:szCs w:val="28"/>
          <w:lang w:val="pt-BR" w:eastAsia="vi-VN"/>
        </w:rPr>
        <w:t>khác</w:t>
      </w:r>
    </w:p>
    <w:p w:rsidR="0035338F" w:rsidRDefault="0035338F" w:rsidP="00A72D53">
      <w:pPr>
        <w:widowControl w:val="0"/>
        <w:spacing w:before="120" w:after="120" w:line="360" w:lineRule="exact"/>
        <w:ind w:firstLine="720"/>
        <w:jc w:val="both"/>
        <w:rPr>
          <w:rFonts w:eastAsia="Courier New"/>
          <w:color w:val="000000"/>
          <w:sz w:val="28"/>
          <w:szCs w:val="28"/>
          <w:lang w:val="pt-BR" w:eastAsia="vi-VN"/>
        </w:rPr>
      </w:pPr>
      <w:r w:rsidRPr="0035338F">
        <w:rPr>
          <w:rFonts w:eastAsia="Courier New"/>
          <w:color w:val="000000"/>
          <w:sz w:val="28"/>
          <w:szCs w:val="28"/>
          <w:lang w:val="pt-BR" w:eastAsia="vi-VN"/>
        </w:rPr>
        <w:t xml:space="preserve">Về trích lập dự phòng rủi ro của các khoản cho vay khác: Theo quy định hiện hành tại điểm b, khoản 2 Điều 16 Nghị định số 46/2021/NĐ-CP, hàng năm, NHPT dùng chênh lệch dương giữa thu lãi cho vay với chi phí huy động vốn của toàn bộ hoạt động cho vay này để trích lập dự phòng rủi ro. Tuy nhiên, </w:t>
      </w:r>
      <w:r w:rsidR="007035B7">
        <w:rPr>
          <w:rFonts w:eastAsia="Courier New"/>
          <w:color w:val="000000"/>
          <w:sz w:val="28"/>
          <w:szCs w:val="28"/>
          <w:lang w:val="pt-BR" w:eastAsia="vi-VN"/>
        </w:rPr>
        <w:t xml:space="preserve">chưa quy định phương thức xử lý đối với trường hợp số dư quỹ lớn hơn số phải trích lập theo quy định. </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it-IT" w:eastAsia="vi-VN"/>
        </w:rPr>
      </w:pPr>
      <w:r w:rsidRPr="00AF0648">
        <w:rPr>
          <w:rFonts w:eastAsia="Courier New"/>
          <w:b/>
          <w:i/>
          <w:color w:val="000000"/>
          <w:sz w:val="28"/>
          <w:szCs w:val="28"/>
          <w:lang w:val="it-IT" w:eastAsia="vi-VN"/>
        </w:rPr>
        <w:t>4.2. Mục tiêu giải quyết vấn đề</w:t>
      </w:r>
    </w:p>
    <w:p w:rsidR="008636D7" w:rsidRDefault="00805F3D" w:rsidP="00A72D53">
      <w:pPr>
        <w:widowControl w:val="0"/>
        <w:spacing w:before="120" w:after="120" w:line="360" w:lineRule="exact"/>
        <w:ind w:firstLine="720"/>
        <w:jc w:val="both"/>
        <w:rPr>
          <w:rFonts w:eastAsia="Courier New"/>
          <w:color w:val="000000"/>
          <w:sz w:val="28"/>
          <w:szCs w:val="28"/>
          <w:lang w:val="it-IT" w:eastAsia="vi-VN"/>
        </w:rPr>
      </w:pPr>
      <w:r w:rsidRPr="00AF0648">
        <w:rPr>
          <w:rFonts w:eastAsia="Courier New"/>
          <w:color w:val="000000"/>
          <w:sz w:val="28"/>
          <w:szCs w:val="28"/>
          <w:lang w:val="it-IT" w:eastAsia="vi-VN"/>
        </w:rPr>
        <w:t xml:space="preserve">Hoàn thiện </w:t>
      </w:r>
      <w:r w:rsidR="001F0D9A" w:rsidRPr="00AF0648">
        <w:rPr>
          <w:rFonts w:eastAsia="Courier New"/>
          <w:color w:val="000000"/>
          <w:sz w:val="28"/>
          <w:szCs w:val="28"/>
          <w:lang w:val="it-IT" w:eastAsia="vi-VN"/>
        </w:rPr>
        <w:t xml:space="preserve">khuôn khổ pháp lý </w:t>
      </w:r>
      <w:r w:rsidR="008636D7">
        <w:rPr>
          <w:rFonts w:eastAsia="Courier New"/>
          <w:color w:val="000000"/>
          <w:sz w:val="28"/>
          <w:szCs w:val="28"/>
          <w:lang w:val="it-IT" w:eastAsia="vi-VN"/>
        </w:rPr>
        <w:t>về trích lập dự phòng rủi ro tín dụng tại NHPT để đảm bảo phù hợp với phương án cơ cấu lại NHPT giai đoạn 2023-</w:t>
      </w:r>
      <w:r w:rsidR="008636D7" w:rsidRPr="00C77CE5">
        <w:rPr>
          <w:rFonts w:eastAsia="Courier New"/>
          <w:color w:val="000000"/>
          <w:spacing w:val="-2"/>
          <w:sz w:val="28"/>
          <w:szCs w:val="28"/>
          <w:lang w:val="it-IT" w:eastAsia="vi-VN"/>
        </w:rPr>
        <w:t>2027 đã được cấp có thẩm quyền phê duyệt</w:t>
      </w:r>
      <w:r w:rsidR="00722233" w:rsidRPr="00C77CE5">
        <w:rPr>
          <w:rFonts w:eastAsia="Courier New"/>
          <w:color w:val="000000"/>
          <w:spacing w:val="-2"/>
          <w:sz w:val="28"/>
          <w:szCs w:val="28"/>
          <w:lang w:val="it-IT" w:eastAsia="vi-VN"/>
        </w:rPr>
        <w:t xml:space="preserve">, </w:t>
      </w:r>
      <w:r w:rsidR="008636D7" w:rsidRPr="00C77CE5">
        <w:rPr>
          <w:rFonts w:eastAsia="Courier New"/>
          <w:color w:val="000000"/>
          <w:spacing w:val="-2"/>
          <w:sz w:val="28"/>
          <w:szCs w:val="28"/>
          <w:lang w:val="it-IT" w:eastAsia="vi-VN"/>
        </w:rPr>
        <w:t>đồng bộ với chính sách tín dụng đầu tư của Nhà nước mới được sửa đổi, bổ sung tại Nghị định số 78/2023/NĐ-CP</w:t>
      </w:r>
      <w:r w:rsidR="000168E6">
        <w:rPr>
          <w:rFonts w:eastAsia="Courier New"/>
          <w:color w:val="000000"/>
          <w:spacing w:val="-2"/>
          <w:sz w:val="28"/>
          <w:szCs w:val="28"/>
          <w:lang w:val="it-IT" w:eastAsia="vi-VN"/>
        </w:rPr>
        <w:t xml:space="preserve"> và quy định tại dự thảo Quyết định của Thủ tướng Chính phủ về cơ chế xử lý rủi ro tín dụng tại NHPT (hiện đang được Bộ Tài chính trình Thủ tướng Chính phủ ký ban hành). </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it-IT" w:eastAsia="vi-VN"/>
        </w:rPr>
      </w:pPr>
      <w:r w:rsidRPr="00AF0648">
        <w:rPr>
          <w:rFonts w:eastAsia="Courier New"/>
          <w:b/>
          <w:i/>
          <w:color w:val="000000"/>
          <w:sz w:val="28"/>
          <w:szCs w:val="28"/>
          <w:lang w:val="it-IT" w:eastAsia="vi-VN"/>
        </w:rPr>
        <w:t xml:space="preserve">4.3. </w:t>
      </w:r>
      <w:r w:rsidRPr="00805F3D">
        <w:rPr>
          <w:rFonts w:eastAsia="Courier New"/>
          <w:b/>
          <w:i/>
          <w:color w:val="000000"/>
          <w:sz w:val="28"/>
          <w:szCs w:val="28"/>
          <w:lang w:val="vi-VN" w:eastAsia="vi-VN"/>
        </w:rPr>
        <w:t>Các giải pháp đề xuất để giải quyết vấn đề</w:t>
      </w:r>
    </w:p>
    <w:p w:rsidR="00722233" w:rsidRDefault="00805F3D" w:rsidP="00A72D53">
      <w:pPr>
        <w:widowControl w:val="0"/>
        <w:spacing w:before="120" w:after="120" w:line="360" w:lineRule="exact"/>
        <w:ind w:firstLine="720"/>
        <w:jc w:val="both"/>
        <w:rPr>
          <w:rFonts w:eastAsia="Courier New"/>
          <w:i/>
          <w:color w:val="000000"/>
          <w:sz w:val="28"/>
          <w:szCs w:val="28"/>
          <w:lang w:val="it-IT" w:eastAsia="vi-VN"/>
        </w:rPr>
      </w:pPr>
      <w:r w:rsidRPr="00AF0648">
        <w:rPr>
          <w:rFonts w:eastAsia="Courier New"/>
          <w:i/>
          <w:color w:val="000000"/>
          <w:sz w:val="28"/>
          <w:szCs w:val="28"/>
          <w:lang w:val="it-IT" w:eastAsia="vi-VN"/>
        </w:rPr>
        <w:t xml:space="preserve">4.3.1. </w:t>
      </w:r>
      <w:r w:rsidR="00722233">
        <w:rPr>
          <w:rFonts w:eastAsia="Courier New"/>
          <w:i/>
          <w:color w:val="000000"/>
          <w:sz w:val="28"/>
          <w:szCs w:val="28"/>
          <w:lang w:val="it-IT" w:eastAsia="vi-VN"/>
        </w:rPr>
        <w:t xml:space="preserve">Đối với dự phòng </w:t>
      </w:r>
      <w:r w:rsidR="00722233" w:rsidRPr="00722233">
        <w:rPr>
          <w:rFonts w:eastAsia="Courier New"/>
          <w:i/>
          <w:color w:val="000000"/>
          <w:sz w:val="28"/>
          <w:szCs w:val="28"/>
          <w:lang w:val="pt-BR" w:eastAsia="vi-VN"/>
        </w:rPr>
        <w:t>rủi ro tín dụng đầu tư</w:t>
      </w:r>
    </w:p>
    <w:p w:rsidR="00805F3D" w:rsidRPr="00AF0648" w:rsidRDefault="00722233" w:rsidP="00A72D53">
      <w:pPr>
        <w:widowControl w:val="0"/>
        <w:spacing w:before="120" w:after="120" w:line="360" w:lineRule="exact"/>
        <w:ind w:firstLine="720"/>
        <w:jc w:val="both"/>
        <w:rPr>
          <w:rFonts w:eastAsia="Courier New"/>
          <w:color w:val="000000"/>
          <w:sz w:val="28"/>
          <w:szCs w:val="28"/>
          <w:lang w:val="it-IT" w:eastAsia="vi-VN"/>
        </w:rPr>
      </w:pPr>
      <w:r>
        <w:rPr>
          <w:rFonts w:eastAsia="Courier New"/>
          <w:i/>
          <w:color w:val="000000"/>
          <w:sz w:val="28"/>
          <w:szCs w:val="28"/>
          <w:lang w:val="it-IT" w:eastAsia="vi-VN"/>
        </w:rPr>
        <w:t xml:space="preserve">a) </w:t>
      </w:r>
      <w:r w:rsidR="00805F3D" w:rsidRPr="00AF0648">
        <w:rPr>
          <w:rFonts w:eastAsia="Courier New"/>
          <w:i/>
          <w:color w:val="000000"/>
          <w:sz w:val="28"/>
          <w:szCs w:val="28"/>
          <w:lang w:val="it-IT" w:eastAsia="vi-VN"/>
        </w:rPr>
        <w:t xml:space="preserve">Giải pháp 1: </w:t>
      </w:r>
      <w:r w:rsidR="00805F3D" w:rsidRPr="00AF0648">
        <w:rPr>
          <w:rFonts w:eastAsia="Courier New"/>
          <w:color w:val="000000"/>
          <w:sz w:val="28"/>
          <w:szCs w:val="28"/>
          <w:lang w:val="it-IT" w:eastAsia="vi-VN"/>
        </w:rPr>
        <w:t xml:space="preserve">Giữ nguyên, không </w:t>
      </w:r>
      <w:r w:rsidR="00954BE2">
        <w:rPr>
          <w:rFonts w:eastAsia="Courier New"/>
          <w:color w:val="000000"/>
          <w:sz w:val="28"/>
          <w:szCs w:val="28"/>
          <w:lang w:val="it-IT" w:eastAsia="vi-VN"/>
        </w:rPr>
        <w:t xml:space="preserve">sửa đổi, </w:t>
      </w:r>
      <w:r w:rsidR="001F0D9A" w:rsidRPr="00AF0648">
        <w:rPr>
          <w:rFonts w:eastAsia="Courier New"/>
          <w:color w:val="000000"/>
          <w:sz w:val="28"/>
          <w:szCs w:val="28"/>
          <w:lang w:val="it-IT" w:eastAsia="vi-VN"/>
        </w:rPr>
        <w:t>bổ sung</w:t>
      </w:r>
      <w:r w:rsidR="00805F3D" w:rsidRPr="00AF0648">
        <w:rPr>
          <w:rFonts w:eastAsia="Courier New"/>
          <w:color w:val="000000"/>
          <w:sz w:val="28"/>
          <w:szCs w:val="28"/>
          <w:lang w:val="it-IT" w:eastAsia="vi-VN"/>
        </w:rPr>
        <w:t xml:space="preserve"> quy định </w:t>
      </w:r>
      <w:r w:rsidR="00954BE2">
        <w:rPr>
          <w:rFonts w:eastAsia="Courier New"/>
          <w:color w:val="000000"/>
          <w:sz w:val="28"/>
          <w:szCs w:val="28"/>
          <w:lang w:val="it-IT" w:eastAsia="vi-VN"/>
        </w:rPr>
        <w:t xml:space="preserve">về trích lập dự phòng rủi ro tín dụng </w:t>
      </w:r>
      <w:r w:rsidR="008F0073">
        <w:rPr>
          <w:rFonts w:eastAsia="Courier New"/>
          <w:color w:val="000000"/>
          <w:sz w:val="28"/>
          <w:szCs w:val="28"/>
          <w:lang w:val="it-IT" w:eastAsia="vi-VN"/>
        </w:rPr>
        <w:t xml:space="preserve">đầu tư </w:t>
      </w:r>
      <w:r w:rsidR="00954BE2">
        <w:rPr>
          <w:rFonts w:eastAsia="Courier New"/>
          <w:color w:val="000000"/>
          <w:sz w:val="28"/>
          <w:szCs w:val="28"/>
          <w:lang w:val="it-IT" w:eastAsia="vi-VN"/>
        </w:rPr>
        <w:t>tại NHPT</w:t>
      </w:r>
      <w:r w:rsidR="00805F3D" w:rsidRPr="00AF0648">
        <w:rPr>
          <w:rFonts w:eastAsia="Courier New"/>
          <w:color w:val="000000"/>
          <w:sz w:val="28"/>
          <w:szCs w:val="28"/>
          <w:lang w:val="it-IT" w:eastAsia="vi-VN"/>
        </w:rPr>
        <w:t>.</w:t>
      </w:r>
    </w:p>
    <w:p w:rsidR="007C6301" w:rsidRPr="007C6301" w:rsidRDefault="00722233"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i/>
          <w:color w:val="000000"/>
          <w:sz w:val="28"/>
          <w:szCs w:val="28"/>
          <w:lang w:val="it-IT" w:eastAsia="vi-VN"/>
        </w:rPr>
        <w:t>b)</w:t>
      </w:r>
      <w:r w:rsidR="00805F3D" w:rsidRPr="00AF0648">
        <w:rPr>
          <w:rFonts w:eastAsia="Courier New"/>
          <w:i/>
          <w:color w:val="000000"/>
          <w:sz w:val="28"/>
          <w:szCs w:val="28"/>
          <w:lang w:val="it-IT" w:eastAsia="vi-VN"/>
        </w:rPr>
        <w:t xml:space="preserve"> Giải pháp 2:</w:t>
      </w:r>
      <w:r w:rsidR="00805F3D" w:rsidRPr="00AF0648">
        <w:rPr>
          <w:rFonts w:eastAsia="Courier New"/>
          <w:color w:val="000000"/>
          <w:sz w:val="28"/>
          <w:szCs w:val="28"/>
          <w:lang w:val="it-IT" w:eastAsia="vi-VN"/>
        </w:rPr>
        <w:t xml:space="preserve"> Sửa đổi, bổ sung quy định</w:t>
      </w:r>
      <w:r w:rsidR="007C6301">
        <w:rPr>
          <w:rFonts w:eastAsia="Courier New"/>
          <w:color w:val="000000"/>
          <w:sz w:val="28"/>
          <w:szCs w:val="28"/>
          <w:lang w:val="it-IT" w:eastAsia="vi-VN"/>
        </w:rPr>
        <w:t xml:space="preserve"> về trích lập dự phòng rủi ro tín dụng</w:t>
      </w:r>
      <w:r w:rsidR="008F0073">
        <w:rPr>
          <w:rFonts w:eastAsia="Courier New"/>
          <w:color w:val="000000"/>
          <w:sz w:val="28"/>
          <w:szCs w:val="28"/>
          <w:lang w:val="it-IT" w:eastAsia="vi-VN"/>
        </w:rPr>
        <w:t xml:space="preserve"> đầu tư</w:t>
      </w:r>
      <w:r w:rsidR="007C6301">
        <w:rPr>
          <w:rFonts w:eastAsia="Courier New"/>
          <w:color w:val="000000"/>
          <w:sz w:val="28"/>
          <w:szCs w:val="28"/>
          <w:lang w:val="it-IT" w:eastAsia="vi-VN"/>
        </w:rPr>
        <w:t xml:space="preserve"> tại NHPT </w:t>
      </w:r>
      <w:r w:rsidR="007C6301" w:rsidRPr="007C6301">
        <w:rPr>
          <w:rFonts w:eastAsia="Courier New"/>
          <w:color w:val="000000"/>
          <w:sz w:val="28"/>
          <w:szCs w:val="28"/>
          <w:lang w:val="pt-BR" w:eastAsia="vi-VN"/>
        </w:rPr>
        <w:t xml:space="preserve">theo hướng bổ sung quy định việc trích lập dự phòng đối với các hợp đồng vay vốn tín dụng đầu tư mới thực hiện theo quy định như đối với NHTM (để phân biệt với các hợp đồng tín dụng ký kết lần đầu trước ngày Nghị định số 78/2023/NĐ-CP có hiệu lực thi hành) và quản lý, theo dõi riêng đối với từng quỹ dự phòng và sử dụng để xử lý rủi ro theo cơ chế xử lý rủi ro do Thủ tướng Chính phủ ban hành. </w:t>
      </w:r>
    </w:p>
    <w:p w:rsidR="00805F3D" w:rsidRDefault="007C6301" w:rsidP="00A72D53">
      <w:pPr>
        <w:widowControl w:val="0"/>
        <w:spacing w:before="120" w:after="120" w:line="360" w:lineRule="exact"/>
        <w:ind w:firstLine="720"/>
        <w:jc w:val="both"/>
        <w:rPr>
          <w:rFonts w:eastAsia="Courier New"/>
          <w:i/>
          <w:iCs/>
          <w:color w:val="000000"/>
          <w:sz w:val="28"/>
          <w:szCs w:val="28"/>
          <w:lang w:val="pt-BR" w:eastAsia="vi-VN"/>
        </w:rPr>
      </w:pPr>
      <w:r w:rsidRPr="007C6301">
        <w:rPr>
          <w:rFonts w:eastAsia="Courier New"/>
          <w:i/>
          <w:iCs/>
          <w:color w:val="000000"/>
          <w:sz w:val="28"/>
          <w:szCs w:val="28"/>
          <w:lang w:val="it-IT" w:eastAsia="vi-VN"/>
        </w:rPr>
        <w:t xml:space="preserve">4.3.2. </w:t>
      </w:r>
      <w:r w:rsidRPr="007C6301">
        <w:rPr>
          <w:rFonts w:eastAsia="Courier New"/>
          <w:i/>
          <w:iCs/>
          <w:color w:val="000000"/>
          <w:sz w:val="28"/>
          <w:szCs w:val="28"/>
          <w:lang w:val="pt-BR" w:eastAsia="vi-VN"/>
        </w:rPr>
        <w:t>Đối với dự phòng rủi ro</w:t>
      </w:r>
      <w:r w:rsidR="008F0073">
        <w:rPr>
          <w:rFonts w:eastAsia="Courier New"/>
          <w:i/>
          <w:iCs/>
          <w:color w:val="000000"/>
          <w:sz w:val="28"/>
          <w:szCs w:val="28"/>
          <w:lang w:val="pt-BR" w:eastAsia="vi-VN"/>
        </w:rPr>
        <w:t xml:space="preserve"> các khoản cho vay </w:t>
      </w:r>
      <w:r w:rsidRPr="007C6301">
        <w:rPr>
          <w:rFonts w:eastAsia="Courier New"/>
          <w:i/>
          <w:iCs/>
          <w:color w:val="000000"/>
          <w:sz w:val="28"/>
          <w:szCs w:val="28"/>
          <w:lang w:val="pt-BR" w:eastAsia="vi-VN"/>
        </w:rPr>
        <w:t>khác</w:t>
      </w:r>
    </w:p>
    <w:p w:rsidR="007C6301" w:rsidRPr="00AF0648" w:rsidRDefault="007C6301" w:rsidP="00A72D53">
      <w:pPr>
        <w:widowControl w:val="0"/>
        <w:spacing w:before="120" w:after="120" w:line="360" w:lineRule="exact"/>
        <w:ind w:firstLine="720"/>
        <w:jc w:val="both"/>
        <w:rPr>
          <w:rFonts w:eastAsia="Courier New"/>
          <w:color w:val="000000"/>
          <w:sz w:val="28"/>
          <w:szCs w:val="28"/>
          <w:lang w:val="it-IT" w:eastAsia="vi-VN"/>
        </w:rPr>
      </w:pPr>
      <w:r>
        <w:rPr>
          <w:rFonts w:eastAsia="Courier New"/>
          <w:i/>
          <w:color w:val="000000"/>
          <w:sz w:val="28"/>
          <w:szCs w:val="28"/>
          <w:lang w:val="it-IT" w:eastAsia="vi-VN"/>
        </w:rPr>
        <w:t xml:space="preserve">a) </w:t>
      </w:r>
      <w:r w:rsidRPr="00AF0648">
        <w:rPr>
          <w:rFonts w:eastAsia="Courier New"/>
          <w:i/>
          <w:color w:val="000000"/>
          <w:sz w:val="28"/>
          <w:szCs w:val="28"/>
          <w:lang w:val="it-IT" w:eastAsia="vi-VN"/>
        </w:rPr>
        <w:t xml:space="preserve">Giải pháp 1: </w:t>
      </w:r>
      <w:r w:rsidRPr="00AF0648">
        <w:rPr>
          <w:rFonts w:eastAsia="Courier New"/>
          <w:color w:val="000000"/>
          <w:sz w:val="28"/>
          <w:szCs w:val="28"/>
          <w:lang w:val="it-IT" w:eastAsia="vi-VN"/>
        </w:rPr>
        <w:t xml:space="preserve">Giữ nguyên, không </w:t>
      </w:r>
      <w:r>
        <w:rPr>
          <w:rFonts w:eastAsia="Courier New"/>
          <w:color w:val="000000"/>
          <w:sz w:val="28"/>
          <w:szCs w:val="28"/>
          <w:lang w:val="it-IT" w:eastAsia="vi-VN"/>
        </w:rPr>
        <w:t xml:space="preserve">sửa đổi, </w:t>
      </w:r>
      <w:r w:rsidRPr="00AF0648">
        <w:rPr>
          <w:rFonts w:eastAsia="Courier New"/>
          <w:color w:val="000000"/>
          <w:sz w:val="28"/>
          <w:szCs w:val="28"/>
          <w:lang w:val="it-IT" w:eastAsia="vi-VN"/>
        </w:rPr>
        <w:t xml:space="preserve">bổ sung quy định </w:t>
      </w:r>
      <w:r>
        <w:rPr>
          <w:rFonts w:eastAsia="Courier New"/>
          <w:color w:val="000000"/>
          <w:sz w:val="28"/>
          <w:szCs w:val="28"/>
          <w:lang w:val="it-IT" w:eastAsia="vi-VN"/>
        </w:rPr>
        <w:t xml:space="preserve">về trích lập dự phòng rủi ro </w:t>
      </w:r>
      <w:r w:rsidR="008F0073">
        <w:rPr>
          <w:rFonts w:eastAsia="Courier New"/>
          <w:color w:val="000000"/>
          <w:sz w:val="28"/>
          <w:szCs w:val="28"/>
          <w:lang w:val="it-IT" w:eastAsia="vi-VN"/>
        </w:rPr>
        <w:t>các khoản cho vay khác</w:t>
      </w:r>
      <w:r>
        <w:rPr>
          <w:rFonts w:eastAsia="Courier New"/>
          <w:color w:val="000000"/>
          <w:sz w:val="28"/>
          <w:szCs w:val="28"/>
          <w:lang w:val="it-IT" w:eastAsia="vi-VN"/>
        </w:rPr>
        <w:t xml:space="preserve"> tại NHPT</w:t>
      </w:r>
      <w:r w:rsidRPr="00AF0648">
        <w:rPr>
          <w:rFonts w:eastAsia="Courier New"/>
          <w:color w:val="000000"/>
          <w:sz w:val="28"/>
          <w:szCs w:val="28"/>
          <w:lang w:val="it-IT" w:eastAsia="vi-VN"/>
        </w:rPr>
        <w:t>.</w:t>
      </w:r>
    </w:p>
    <w:p w:rsidR="00D07D7B" w:rsidRDefault="007C6301" w:rsidP="00A72D53">
      <w:pPr>
        <w:widowControl w:val="0"/>
        <w:spacing w:before="120" w:after="120" w:line="360" w:lineRule="exact"/>
        <w:ind w:firstLine="720"/>
        <w:jc w:val="both"/>
        <w:rPr>
          <w:rFonts w:eastAsia="Courier New"/>
          <w:color w:val="000000"/>
          <w:sz w:val="28"/>
          <w:szCs w:val="28"/>
          <w:lang w:val="it-IT" w:eastAsia="vi-VN"/>
        </w:rPr>
      </w:pPr>
      <w:r>
        <w:rPr>
          <w:rFonts w:eastAsia="Courier New"/>
          <w:i/>
          <w:color w:val="000000"/>
          <w:sz w:val="28"/>
          <w:szCs w:val="28"/>
          <w:lang w:val="it-IT" w:eastAsia="vi-VN"/>
        </w:rPr>
        <w:t>b)</w:t>
      </w:r>
      <w:r w:rsidRPr="00AF0648">
        <w:rPr>
          <w:rFonts w:eastAsia="Courier New"/>
          <w:i/>
          <w:color w:val="000000"/>
          <w:sz w:val="28"/>
          <w:szCs w:val="28"/>
          <w:lang w:val="it-IT" w:eastAsia="vi-VN"/>
        </w:rPr>
        <w:t xml:space="preserve"> Giải pháp 2:</w:t>
      </w:r>
      <w:r w:rsidRPr="00AF0648">
        <w:rPr>
          <w:rFonts w:eastAsia="Courier New"/>
          <w:color w:val="000000"/>
          <w:sz w:val="28"/>
          <w:szCs w:val="28"/>
          <w:lang w:val="it-IT" w:eastAsia="vi-VN"/>
        </w:rPr>
        <w:t xml:space="preserve"> </w:t>
      </w:r>
    </w:p>
    <w:p w:rsidR="00D07D7B" w:rsidRDefault="00D07D7B"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color w:val="000000"/>
          <w:sz w:val="28"/>
          <w:szCs w:val="28"/>
          <w:lang w:val="it-IT" w:eastAsia="vi-VN"/>
        </w:rPr>
        <w:t xml:space="preserve">- </w:t>
      </w:r>
      <w:r w:rsidR="00E4102E">
        <w:rPr>
          <w:rFonts w:eastAsia="Courier New"/>
          <w:color w:val="000000"/>
          <w:sz w:val="28"/>
          <w:szCs w:val="28"/>
          <w:lang w:val="pt-BR" w:eastAsia="vi-VN"/>
        </w:rPr>
        <w:t xml:space="preserve">Bổ sung </w:t>
      </w:r>
      <w:r w:rsidR="00E4102E">
        <w:rPr>
          <w:rFonts w:eastAsia="Courier New"/>
          <w:color w:val="000000"/>
          <w:sz w:val="28"/>
          <w:szCs w:val="28"/>
          <w:lang w:val="pt-BR" w:eastAsia="vi-VN"/>
        </w:rPr>
        <w:lastRenderedPageBreak/>
        <w:t>hướng dẫn về cách thức xác định chi phí huy động vốn của các khoản cho vay</w:t>
      </w:r>
      <w:r w:rsidR="00F1459F">
        <w:rPr>
          <w:rFonts w:eastAsia="Courier New"/>
          <w:color w:val="000000"/>
          <w:sz w:val="28"/>
          <w:szCs w:val="28"/>
          <w:lang w:val="pt-BR" w:eastAsia="vi-VN"/>
        </w:rPr>
        <w:t xml:space="preserve"> khác làm căn cứ để trích lập dự phòng rủi ro tín dụng (quy định này hiện đang được hướng dẫn tại Thông tư số 128/2021/TT-BTC).</w:t>
      </w:r>
      <w:r w:rsidR="003D202E" w:rsidRPr="003D202E">
        <w:rPr>
          <w:rFonts w:eastAsia="Courier New"/>
          <w:color w:val="000000"/>
          <w:sz w:val="28"/>
          <w:szCs w:val="28"/>
          <w:lang w:val="pt-BR" w:eastAsia="vi-VN"/>
        </w:rPr>
        <w:t xml:space="preserve"> </w:t>
      </w:r>
      <w:r w:rsidR="000572BE">
        <w:rPr>
          <w:rFonts w:eastAsia="Courier New"/>
          <w:color w:val="000000"/>
          <w:sz w:val="28"/>
          <w:szCs w:val="28"/>
          <w:lang w:val="pt-BR" w:eastAsia="vi-VN"/>
        </w:rPr>
        <w:t xml:space="preserve"> </w:t>
      </w:r>
    </w:p>
    <w:p w:rsidR="005543B4" w:rsidRDefault="005543B4" w:rsidP="00A72D53">
      <w:pPr>
        <w:widowControl w:val="0"/>
        <w:spacing w:before="120" w:after="120" w:line="360" w:lineRule="exact"/>
        <w:ind w:firstLine="720"/>
        <w:jc w:val="both"/>
        <w:rPr>
          <w:rFonts w:eastAsia="Courier New"/>
          <w:color w:val="000000"/>
          <w:sz w:val="28"/>
          <w:szCs w:val="28"/>
          <w:lang w:val="it-IT" w:eastAsia="vi-VN"/>
        </w:rPr>
      </w:pPr>
      <w:r>
        <w:rPr>
          <w:rFonts w:eastAsia="Courier New"/>
          <w:color w:val="000000"/>
          <w:sz w:val="28"/>
          <w:szCs w:val="28"/>
          <w:lang w:val="pt-BR" w:eastAsia="vi-VN"/>
        </w:rPr>
        <w:t xml:space="preserve">- </w:t>
      </w:r>
      <w:r w:rsidR="00DC3C97">
        <w:rPr>
          <w:rFonts w:eastAsia="Courier New"/>
          <w:color w:val="000000"/>
          <w:sz w:val="28"/>
          <w:szCs w:val="28"/>
          <w:lang w:val="pt-BR" w:eastAsia="vi-VN"/>
        </w:rPr>
        <w:t>B</w:t>
      </w:r>
      <w:r w:rsidR="00DC3C97" w:rsidRPr="00DC3C97">
        <w:rPr>
          <w:rFonts w:eastAsia="Courier New"/>
          <w:color w:val="000000"/>
          <w:sz w:val="28"/>
          <w:szCs w:val="28"/>
          <w:lang w:val="pt-BR" w:eastAsia="vi-VN"/>
        </w:rPr>
        <w:t>ổ sung quy định trường hợp số dư quỹ dự phòng rủi ro tín dụng lớn hơn số phải trích theo quy định thì NHPT hoàn nhập phần chênh lệch thừa vào thu nhập (tương tự như quy định đối với ngân hàng thương mại)</w:t>
      </w:r>
      <w:r w:rsidR="00A35E21" w:rsidRPr="00A35E21">
        <w:rPr>
          <w:rFonts w:eastAsia="Courier New"/>
          <w:color w:val="000000"/>
          <w:sz w:val="28"/>
          <w:szCs w:val="28"/>
          <w:lang w:val="pt-BR" w:eastAsia="vi-VN"/>
        </w:rPr>
        <w:t>.</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it-IT" w:eastAsia="vi-VN"/>
        </w:rPr>
      </w:pPr>
      <w:r w:rsidRPr="00AF0648">
        <w:rPr>
          <w:rFonts w:eastAsia="Courier New"/>
          <w:b/>
          <w:i/>
          <w:color w:val="000000"/>
          <w:sz w:val="28"/>
          <w:szCs w:val="28"/>
          <w:lang w:val="it-IT" w:eastAsia="vi-VN"/>
        </w:rPr>
        <w:t xml:space="preserve">4.4. </w:t>
      </w:r>
      <w:r w:rsidRPr="00805F3D">
        <w:rPr>
          <w:rFonts w:eastAsia="Courier New"/>
          <w:b/>
          <w:i/>
          <w:color w:val="000000"/>
          <w:sz w:val="28"/>
          <w:szCs w:val="28"/>
          <w:lang w:val="vi-VN" w:eastAsia="vi-VN"/>
        </w:rPr>
        <w:t>Đánh giá tác động của các giải pháp</w:t>
      </w:r>
    </w:p>
    <w:p w:rsidR="00A35E21" w:rsidRDefault="00805F3D" w:rsidP="00A72D53">
      <w:pPr>
        <w:widowControl w:val="0"/>
        <w:spacing w:before="120" w:after="120" w:line="360" w:lineRule="exact"/>
        <w:ind w:firstLine="720"/>
        <w:jc w:val="both"/>
        <w:rPr>
          <w:rFonts w:eastAsia="Courier New"/>
          <w:i/>
          <w:color w:val="000000"/>
          <w:sz w:val="28"/>
          <w:szCs w:val="28"/>
          <w:lang w:val="it-IT" w:eastAsia="vi-VN"/>
        </w:rPr>
      </w:pPr>
      <w:r w:rsidRPr="00805F3D">
        <w:rPr>
          <w:rFonts w:eastAsia="Courier New"/>
          <w:i/>
          <w:color w:val="000000"/>
          <w:sz w:val="28"/>
          <w:szCs w:val="28"/>
          <w:lang w:val="pt-BR" w:eastAsia="vi-VN"/>
        </w:rPr>
        <w:t>4.4.1.</w:t>
      </w:r>
      <w:r w:rsidR="000F2A1D">
        <w:rPr>
          <w:rFonts w:eastAsia="Courier New"/>
          <w:i/>
          <w:color w:val="000000"/>
          <w:sz w:val="28"/>
          <w:szCs w:val="28"/>
          <w:lang w:val="pt-BR" w:eastAsia="vi-VN"/>
        </w:rPr>
        <w:t xml:space="preserve"> </w:t>
      </w:r>
      <w:r w:rsidR="00A35E21">
        <w:rPr>
          <w:rFonts w:eastAsia="Courier New"/>
          <w:i/>
          <w:color w:val="000000"/>
          <w:sz w:val="28"/>
          <w:szCs w:val="28"/>
          <w:lang w:val="it-IT" w:eastAsia="vi-VN"/>
        </w:rPr>
        <w:t xml:space="preserve">Đối với dự phòng </w:t>
      </w:r>
      <w:r w:rsidR="00A35E21" w:rsidRPr="00722233">
        <w:rPr>
          <w:rFonts w:eastAsia="Courier New"/>
          <w:i/>
          <w:color w:val="000000"/>
          <w:sz w:val="28"/>
          <w:szCs w:val="28"/>
          <w:lang w:val="pt-BR" w:eastAsia="vi-VN"/>
        </w:rPr>
        <w:t>rủi ro tín dụng đầu tư</w:t>
      </w:r>
    </w:p>
    <w:p w:rsidR="00805F3D" w:rsidRDefault="00A35E21" w:rsidP="00A72D53">
      <w:pPr>
        <w:widowControl w:val="0"/>
        <w:spacing w:before="120" w:after="120" w:line="360" w:lineRule="exact"/>
        <w:ind w:firstLine="720"/>
        <w:jc w:val="both"/>
        <w:rPr>
          <w:rFonts w:eastAsia="Courier New"/>
          <w:color w:val="000000"/>
          <w:sz w:val="28"/>
          <w:szCs w:val="28"/>
          <w:lang w:val="pt-BR" w:eastAsia="vi-VN"/>
        </w:rPr>
      </w:pPr>
      <w:r w:rsidRPr="00A35E21">
        <w:rPr>
          <w:rFonts w:eastAsia="Courier New"/>
          <w:iCs/>
          <w:color w:val="000000"/>
          <w:sz w:val="28"/>
          <w:szCs w:val="28"/>
          <w:lang w:val="pt-BR" w:eastAsia="vi-VN"/>
        </w:rPr>
        <w:t xml:space="preserve">- </w:t>
      </w:r>
      <w:r w:rsidR="00805F3D" w:rsidRPr="00A35E21">
        <w:rPr>
          <w:rFonts w:eastAsia="Courier New"/>
          <w:iCs/>
          <w:color w:val="000000"/>
          <w:sz w:val="28"/>
          <w:szCs w:val="28"/>
          <w:lang w:val="pt-BR" w:eastAsia="vi-VN"/>
        </w:rPr>
        <w:t>Đánh giá tác động của giải pháp 1:</w:t>
      </w:r>
      <w:r>
        <w:rPr>
          <w:rFonts w:eastAsia="Courier New"/>
          <w:iCs/>
          <w:color w:val="000000"/>
          <w:sz w:val="28"/>
          <w:szCs w:val="28"/>
          <w:lang w:val="pt-BR" w:eastAsia="vi-VN"/>
        </w:rPr>
        <w:t xml:space="preserve"> </w:t>
      </w:r>
      <w:r w:rsidR="00805F3D" w:rsidRPr="00805F3D">
        <w:rPr>
          <w:rFonts w:eastAsia="Courier New"/>
          <w:color w:val="000000"/>
          <w:sz w:val="28"/>
          <w:szCs w:val="28"/>
          <w:lang w:val="pt-BR" w:eastAsia="vi-VN"/>
        </w:rPr>
        <w:t xml:space="preserve">Giải pháp 1 không khắc phục được </w:t>
      </w:r>
      <w:r w:rsidR="00352232">
        <w:rPr>
          <w:rFonts w:eastAsia="Courier New"/>
          <w:color w:val="000000"/>
          <w:sz w:val="28"/>
          <w:szCs w:val="28"/>
          <w:lang w:val="pt-BR" w:eastAsia="vi-VN"/>
        </w:rPr>
        <w:t>những vấn đề bất cập hiện nay của quy định về trích lập dự phòng</w:t>
      </w:r>
      <w:r w:rsidR="000F2A1D">
        <w:rPr>
          <w:rFonts w:eastAsia="Courier New"/>
          <w:color w:val="000000"/>
          <w:sz w:val="28"/>
          <w:szCs w:val="28"/>
          <w:lang w:val="pt-BR" w:eastAsia="vi-VN"/>
        </w:rPr>
        <w:t xml:space="preserve"> rủi ro</w:t>
      </w:r>
      <w:r w:rsidR="00352232">
        <w:rPr>
          <w:rFonts w:eastAsia="Courier New"/>
          <w:color w:val="000000"/>
          <w:sz w:val="28"/>
          <w:szCs w:val="28"/>
          <w:lang w:val="pt-BR" w:eastAsia="vi-VN"/>
        </w:rPr>
        <w:t xml:space="preserve"> tín dụng đầu tư của NHPT tại Nghị định số 46/2021/NĐ-CP</w:t>
      </w:r>
      <w:r w:rsidR="00494574">
        <w:rPr>
          <w:rFonts w:eastAsia="Courier New"/>
          <w:color w:val="000000"/>
          <w:sz w:val="28"/>
          <w:szCs w:val="28"/>
          <w:lang w:val="pt-BR" w:eastAsia="vi-VN"/>
        </w:rPr>
        <w:t xml:space="preserve">. </w:t>
      </w:r>
    </w:p>
    <w:p w:rsidR="00352232" w:rsidRPr="00805F3D" w:rsidRDefault="00352232"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color w:val="000000"/>
          <w:sz w:val="28"/>
          <w:szCs w:val="28"/>
          <w:lang w:val="pt-BR" w:eastAsia="vi-VN"/>
        </w:rPr>
        <w:t xml:space="preserve">- Đánh giá tác động của giải pháp 2: Giải pháp 2 </w:t>
      </w:r>
      <w:r w:rsidR="006B2A56">
        <w:rPr>
          <w:rFonts w:eastAsia="Courier New"/>
          <w:color w:val="000000"/>
          <w:sz w:val="28"/>
          <w:szCs w:val="28"/>
          <w:lang w:val="pt-BR" w:eastAsia="vi-VN"/>
        </w:rPr>
        <w:t>giúp làm rõ quy định về trích lập và sử dụng dự phòng rủi ro tín dụng đầu tư của NHPT</w:t>
      </w:r>
      <w:r w:rsidR="00494574">
        <w:rPr>
          <w:rFonts w:eastAsia="Courier New"/>
          <w:color w:val="000000"/>
          <w:sz w:val="28"/>
          <w:szCs w:val="28"/>
          <w:lang w:val="pt-BR" w:eastAsia="vi-VN"/>
        </w:rPr>
        <w:t xml:space="preserve">; đảm bảo phù hợp với phương án cơ cấu lại NHPT và quy định mới tại Nghị đính số 78/2023/NĐ-CP. </w:t>
      </w:r>
    </w:p>
    <w:p w:rsidR="00494574" w:rsidRDefault="00805F3D" w:rsidP="00A72D53">
      <w:pPr>
        <w:widowControl w:val="0"/>
        <w:spacing w:before="120" w:after="120" w:line="360" w:lineRule="exact"/>
        <w:ind w:firstLine="720"/>
        <w:jc w:val="both"/>
        <w:rPr>
          <w:rFonts w:eastAsia="Courier New"/>
          <w:i/>
          <w:iCs/>
          <w:color w:val="000000"/>
          <w:sz w:val="28"/>
          <w:szCs w:val="28"/>
          <w:lang w:val="pt-BR" w:eastAsia="vi-VN"/>
        </w:rPr>
      </w:pPr>
      <w:r w:rsidRPr="00805F3D">
        <w:rPr>
          <w:rFonts w:eastAsia="Courier New"/>
          <w:i/>
          <w:color w:val="000000"/>
          <w:sz w:val="28"/>
          <w:szCs w:val="28"/>
          <w:lang w:val="pt-BR" w:eastAsia="vi-VN"/>
        </w:rPr>
        <w:t xml:space="preserve">4.4.2. </w:t>
      </w:r>
      <w:r w:rsidR="00494574" w:rsidRPr="007C6301">
        <w:rPr>
          <w:rFonts w:eastAsia="Courier New"/>
          <w:i/>
          <w:iCs/>
          <w:color w:val="000000"/>
          <w:sz w:val="28"/>
          <w:szCs w:val="28"/>
          <w:lang w:val="pt-BR" w:eastAsia="vi-VN"/>
        </w:rPr>
        <w:t>Đối với dự phòng rủi ro</w:t>
      </w:r>
      <w:r w:rsidR="00494574">
        <w:rPr>
          <w:rFonts w:eastAsia="Courier New"/>
          <w:i/>
          <w:iCs/>
          <w:color w:val="000000"/>
          <w:sz w:val="28"/>
          <w:szCs w:val="28"/>
          <w:lang w:val="pt-BR" w:eastAsia="vi-VN"/>
        </w:rPr>
        <w:t xml:space="preserve"> các khoản cho vay </w:t>
      </w:r>
      <w:r w:rsidR="00494574" w:rsidRPr="007C6301">
        <w:rPr>
          <w:rFonts w:eastAsia="Courier New"/>
          <w:i/>
          <w:iCs/>
          <w:color w:val="000000"/>
          <w:sz w:val="28"/>
          <w:szCs w:val="28"/>
          <w:lang w:val="pt-BR" w:eastAsia="vi-VN"/>
        </w:rPr>
        <w:t>khác</w:t>
      </w:r>
    </w:p>
    <w:p w:rsidR="00494574" w:rsidRDefault="00494574" w:rsidP="00A72D53">
      <w:pPr>
        <w:widowControl w:val="0"/>
        <w:spacing w:before="120" w:after="120" w:line="360" w:lineRule="exact"/>
        <w:ind w:firstLine="720"/>
        <w:jc w:val="both"/>
        <w:rPr>
          <w:rFonts w:eastAsia="Courier New"/>
          <w:color w:val="000000"/>
          <w:sz w:val="28"/>
          <w:szCs w:val="28"/>
          <w:lang w:val="pt-BR" w:eastAsia="vi-VN"/>
        </w:rPr>
      </w:pPr>
      <w:r w:rsidRPr="00A35E21">
        <w:rPr>
          <w:rFonts w:eastAsia="Courier New"/>
          <w:iCs/>
          <w:color w:val="000000"/>
          <w:sz w:val="28"/>
          <w:szCs w:val="28"/>
          <w:lang w:val="pt-BR" w:eastAsia="vi-VN"/>
        </w:rPr>
        <w:t>- Đánh giá tác động của giải pháp 1:</w:t>
      </w:r>
      <w:r>
        <w:rPr>
          <w:rFonts w:eastAsia="Courier New"/>
          <w:iCs/>
          <w:color w:val="000000"/>
          <w:sz w:val="28"/>
          <w:szCs w:val="28"/>
          <w:lang w:val="pt-BR" w:eastAsia="vi-VN"/>
        </w:rPr>
        <w:t xml:space="preserve"> </w:t>
      </w:r>
      <w:r w:rsidRPr="00805F3D">
        <w:rPr>
          <w:rFonts w:eastAsia="Courier New"/>
          <w:color w:val="000000"/>
          <w:sz w:val="28"/>
          <w:szCs w:val="28"/>
          <w:lang w:val="pt-BR" w:eastAsia="vi-VN"/>
        </w:rPr>
        <w:t xml:space="preserve">Giải pháp 1 không khắc phục được </w:t>
      </w:r>
      <w:r>
        <w:rPr>
          <w:rFonts w:eastAsia="Courier New"/>
          <w:color w:val="000000"/>
          <w:sz w:val="28"/>
          <w:szCs w:val="28"/>
          <w:lang w:val="pt-BR" w:eastAsia="vi-VN"/>
        </w:rPr>
        <w:t xml:space="preserve">những vấn đề bất cập hiện nay của quy định về trích lập </w:t>
      </w:r>
      <w:r w:rsidR="0059434C">
        <w:rPr>
          <w:rFonts w:eastAsia="Courier New"/>
          <w:color w:val="000000"/>
          <w:sz w:val="28"/>
          <w:szCs w:val="28"/>
          <w:lang w:val="pt-BR" w:eastAsia="vi-VN"/>
        </w:rPr>
        <w:t xml:space="preserve">và sử dụng </w:t>
      </w:r>
      <w:r>
        <w:rPr>
          <w:rFonts w:eastAsia="Courier New"/>
          <w:color w:val="000000"/>
          <w:sz w:val="28"/>
          <w:szCs w:val="28"/>
          <w:lang w:val="pt-BR" w:eastAsia="vi-VN"/>
        </w:rPr>
        <w:t xml:space="preserve">dự phòng </w:t>
      </w:r>
      <w:r w:rsidR="0059434C">
        <w:rPr>
          <w:rFonts w:eastAsia="Courier New"/>
          <w:color w:val="000000"/>
          <w:sz w:val="28"/>
          <w:szCs w:val="28"/>
          <w:lang w:val="pt-BR" w:eastAsia="vi-VN"/>
        </w:rPr>
        <w:t>rủi ro các khoản cho vay khác</w:t>
      </w:r>
      <w:r>
        <w:rPr>
          <w:rFonts w:eastAsia="Courier New"/>
          <w:color w:val="000000"/>
          <w:sz w:val="28"/>
          <w:szCs w:val="28"/>
          <w:lang w:val="pt-BR" w:eastAsia="vi-VN"/>
        </w:rPr>
        <w:t xml:space="preserve"> tại Nghị định số 46/2021/NĐ-CP. </w:t>
      </w:r>
    </w:p>
    <w:p w:rsidR="0054353C" w:rsidRDefault="0059434C"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color w:val="000000"/>
          <w:sz w:val="28"/>
          <w:szCs w:val="28"/>
          <w:lang w:val="pt-BR" w:eastAsia="vi-VN"/>
        </w:rPr>
        <w:t xml:space="preserve">- Đánh giá tác động của giải pháp 2: </w:t>
      </w:r>
      <w:r w:rsidR="0054353C">
        <w:rPr>
          <w:rFonts w:eastAsia="Courier New"/>
          <w:color w:val="000000"/>
          <w:sz w:val="28"/>
          <w:szCs w:val="28"/>
          <w:lang w:val="pt-BR" w:eastAsia="vi-VN"/>
        </w:rPr>
        <w:t>Việc sửa đổi quy định về trích lập dự phòng rủi ro các khoản cho vay khác giúp NHPT có nguồn tài chính để trang trải các chi phí quản lý liên quan đến hoạt động cho vay này trước khi trích lập dự phòng rủi ro tín dụng;</w:t>
      </w:r>
      <w:r w:rsidR="00C8541D">
        <w:rPr>
          <w:rFonts w:eastAsia="Courier New"/>
          <w:color w:val="000000"/>
          <w:sz w:val="28"/>
          <w:szCs w:val="28"/>
          <w:lang w:val="pt-BR" w:eastAsia="vi-VN"/>
        </w:rPr>
        <w:t xml:space="preserve"> đồng thời việc quy định hoàn nhập vào thu nhập đối với số dư quỹ dự phòng rủi ro vượt mức phải trích lập theo quy định tạo căn cứ pháp lý đầy đủ để NHPT hạch toán kế toán. </w:t>
      </w:r>
    </w:p>
    <w:p w:rsidR="00805F3D" w:rsidRPr="00AF0648" w:rsidRDefault="00805F3D" w:rsidP="00A72D53">
      <w:pPr>
        <w:widowControl w:val="0"/>
        <w:spacing w:before="120" w:after="120" w:line="360" w:lineRule="exact"/>
        <w:ind w:firstLine="720"/>
        <w:jc w:val="both"/>
        <w:rPr>
          <w:rFonts w:eastAsia="Courier New"/>
          <w:b/>
          <w:i/>
          <w:color w:val="000000"/>
          <w:sz w:val="28"/>
          <w:szCs w:val="28"/>
          <w:lang w:val="pt-BR" w:eastAsia="vi-VN"/>
        </w:rPr>
      </w:pPr>
      <w:r w:rsidRPr="00AF0648">
        <w:rPr>
          <w:rFonts w:eastAsia="Courier New"/>
          <w:b/>
          <w:i/>
          <w:color w:val="000000"/>
          <w:sz w:val="28"/>
          <w:szCs w:val="28"/>
          <w:lang w:val="pt-BR" w:eastAsia="vi-VN"/>
        </w:rPr>
        <w:t xml:space="preserve">4.5. </w:t>
      </w:r>
      <w:r w:rsidRPr="00805F3D">
        <w:rPr>
          <w:rFonts w:eastAsia="Courier New"/>
          <w:b/>
          <w:i/>
          <w:color w:val="000000"/>
          <w:sz w:val="28"/>
          <w:szCs w:val="28"/>
          <w:lang w:val="vi-VN" w:eastAsia="vi-VN"/>
        </w:rPr>
        <w:t>Kiến nghị giải pháp lựa chọn</w:t>
      </w:r>
    </w:p>
    <w:p w:rsidR="003C315D" w:rsidRPr="00AF0648" w:rsidRDefault="003C315D" w:rsidP="00A72D53">
      <w:pPr>
        <w:widowControl w:val="0"/>
        <w:spacing w:before="120" w:after="120" w:line="360" w:lineRule="exact"/>
        <w:ind w:firstLine="720"/>
        <w:jc w:val="both"/>
        <w:rPr>
          <w:rFonts w:eastAsia="Courier New"/>
          <w:color w:val="000000"/>
          <w:sz w:val="28"/>
          <w:szCs w:val="28"/>
          <w:lang w:val="pt-BR" w:eastAsia="vi-VN"/>
        </w:rPr>
      </w:pPr>
      <w:r w:rsidRPr="00AF0648">
        <w:rPr>
          <w:rFonts w:eastAsia="Courier New"/>
          <w:color w:val="000000"/>
          <w:sz w:val="28"/>
          <w:szCs w:val="28"/>
          <w:lang w:val="pt-BR" w:eastAsia="vi-VN"/>
        </w:rPr>
        <w:t xml:space="preserve">- Sau khi cân nhắc lợi ích của từng giải pháp, Bộ Tài chính kiến nghị lựa chọn giải pháp 2 là </w:t>
      </w:r>
      <w:r>
        <w:rPr>
          <w:rFonts w:eastAsia="Courier New"/>
          <w:color w:val="000000"/>
          <w:sz w:val="28"/>
          <w:szCs w:val="28"/>
          <w:lang w:val="pt-BR" w:eastAsia="vi-VN"/>
        </w:rPr>
        <w:t>sửa đổi</w:t>
      </w:r>
      <w:r w:rsidRPr="00AF0648">
        <w:rPr>
          <w:rFonts w:eastAsia="Courier New"/>
          <w:color w:val="000000"/>
          <w:sz w:val="28"/>
          <w:szCs w:val="28"/>
          <w:lang w:val="pt-BR" w:eastAsia="vi-VN"/>
        </w:rPr>
        <w:t xml:space="preserve"> quy định về </w:t>
      </w:r>
      <w:r>
        <w:rPr>
          <w:rFonts w:eastAsia="Courier New"/>
          <w:color w:val="000000"/>
          <w:sz w:val="28"/>
          <w:szCs w:val="28"/>
          <w:lang w:val="nl-NL" w:eastAsia="vi-VN"/>
        </w:rPr>
        <w:t>trích lập và sử dụng dự phòng rủi ro tín dụng của NHPT</w:t>
      </w:r>
      <w:r w:rsidRPr="00AF0648">
        <w:rPr>
          <w:rFonts w:eastAsia="Courier New"/>
          <w:color w:val="000000"/>
          <w:sz w:val="28"/>
          <w:szCs w:val="28"/>
          <w:lang w:val="pt-BR" w:eastAsia="vi-VN"/>
        </w:rPr>
        <w:t>.</w:t>
      </w:r>
    </w:p>
    <w:p w:rsidR="00805F3D" w:rsidRDefault="00805F3D" w:rsidP="00A72D53">
      <w:pPr>
        <w:widowControl w:val="0"/>
        <w:spacing w:before="120" w:after="120" w:line="360" w:lineRule="exact"/>
        <w:ind w:firstLine="720"/>
        <w:jc w:val="both"/>
        <w:rPr>
          <w:rFonts w:eastAsia="Courier New"/>
          <w:color w:val="000000"/>
          <w:sz w:val="28"/>
          <w:szCs w:val="28"/>
          <w:lang w:val="it-IT" w:eastAsia="vi-VN"/>
        </w:rPr>
      </w:pPr>
      <w:r w:rsidRPr="00AF0648">
        <w:rPr>
          <w:rFonts w:eastAsia="Courier New"/>
          <w:color w:val="000000"/>
          <w:sz w:val="28"/>
          <w:szCs w:val="28"/>
          <w:lang w:val="it-IT" w:eastAsia="vi-VN"/>
        </w:rPr>
        <w:t>-</w:t>
      </w:r>
      <w:r w:rsidRPr="00AF0648">
        <w:rPr>
          <w:rFonts w:eastAsia="Courier New"/>
          <w:b/>
          <w:color w:val="000000"/>
          <w:sz w:val="28"/>
          <w:szCs w:val="28"/>
          <w:lang w:val="it-IT" w:eastAsia="vi-VN"/>
        </w:rPr>
        <w:t xml:space="preserve"> </w:t>
      </w:r>
      <w:r w:rsidRPr="00AF0648">
        <w:rPr>
          <w:rFonts w:eastAsia="Courier New"/>
          <w:color w:val="000000"/>
          <w:sz w:val="28"/>
          <w:szCs w:val="28"/>
          <w:lang w:val="it-IT" w:eastAsia="vi-VN"/>
        </w:rPr>
        <w:t>Thẩm quyền ban hành chính sách để giải quyết vấn đề là Chính phủ.</w:t>
      </w:r>
    </w:p>
    <w:p w:rsidR="003C315D" w:rsidRPr="00AF0648" w:rsidRDefault="003C315D" w:rsidP="00A72D53">
      <w:pPr>
        <w:widowControl w:val="0"/>
        <w:spacing w:before="120" w:after="120" w:line="360" w:lineRule="exact"/>
        <w:ind w:firstLine="720"/>
        <w:jc w:val="both"/>
        <w:rPr>
          <w:rFonts w:eastAsia="Courier New"/>
          <w:b/>
          <w:color w:val="000000"/>
          <w:sz w:val="28"/>
          <w:szCs w:val="28"/>
          <w:lang w:val="nl-NL" w:eastAsia="vi-VN"/>
        </w:rPr>
      </w:pPr>
      <w:r>
        <w:rPr>
          <w:rFonts w:eastAsia="Courier New"/>
          <w:b/>
          <w:color w:val="000000"/>
          <w:sz w:val="28"/>
          <w:szCs w:val="28"/>
          <w:lang w:val="nl-NL" w:eastAsia="vi-VN"/>
        </w:rPr>
        <w:t>5</w:t>
      </w:r>
      <w:r w:rsidRPr="00AF0648">
        <w:rPr>
          <w:rFonts w:eastAsia="Courier New"/>
          <w:b/>
          <w:color w:val="000000"/>
          <w:sz w:val="28"/>
          <w:szCs w:val="28"/>
          <w:lang w:val="nl-NL" w:eastAsia="vi-VN"/>
        </w:rPr>
        <w:t xml:space="preserve">. Chính sách </w:t>
      </w:r>
      <w:r>
        <w:rPr>
          <w:rFonts w:eastAsia="Courier New"/>
          <w:b/>
          <w:color w:val="000000"/>
          <w:sz w:val="28"/>
          <w:szCs w:val="28"/>
          <w:lang w:val="nl-NL" w:eastAsia="vi-VN"/>
        </w:rPr>
        <w:t>5</w:t>
      </w:r>
      <w:r w:rsidRPr="00AF0648">
        <w:rPr>
          <w:rFonts w:eastAsia="Courier New"/>
          <w:b/>
          <w:color w:val="000000"/>
          <w:sz w:val="28"/>
          <w:szCs w:val="28"/>
          <w:lang w:val="nl-NL" w:eastAsia="vi-VN"/>
        </w:rPr>
        <w:t xml:space="preserve">: </w:t>
      </w:r>
      <w:r>
        <w:rPr>
          <w:rFonts w:eastAsia="Courier New"/>
          <w:b/>
          <w:color w:val="000000"/>
          <w:sz w:val="28"/>
          <w:szCs w:val="28"/>
          <w:lang w:val="nl-NL" w:eastAsia="vi-VN"/>
        </w:rPr>
        <w:t>Sửa đổi quy định về cấp bù lãi suất và phí quản lý</w:t>
      </w:r>
    </w:p>
    <w:p w:rsidR="003C315D" w:rsidRPr="00AF0648" w:rsidRDefault="00A33A54" w:rsidP="00A72D53">
      <w:pPr>
        <w:widowControl w:val="0"/>
        <w:spacing w:before="120" w:after="120" w:line="360" w:lineRule="exact"/>
        <w:ind w:firstLine="720"/>
        <w:jc w:val="both"/>
        <w:rPr>
          <w:rFonts w:eastAsia="Courier New"/>
          <w:b/>
          <w:i/>
          <w:color w:val="000000"/>
          <w:sz w:val="28"/>
          <w:szCs w:val="28"/>
          <w:lang w:val="nl-NL" w:eastAsia="vi-VN"/>
        </w:rPr>
      </w:pPr>
      <w:r>
        <w:rPr>
          <w:rFonts w:eastAsia="Courier New"/>
          <w:b/>
          <w:i/>
          <w:color w:val="000000"/>
          <w:sz w:val="28"/>
          <w:szCs w:val="28"/>
          <w:lang w:val="nl-NL" w:eastAsia="vi-VN"/>
        </w:rPr>
        <w:t>5.</w:t>
      </w:r>
      <w:r w:rsidR="003C315D" w:rsidRPr="00AF0648">
        <w:rPr>
          <w:rFonts w:eastAsia="Courier New"/>
          <w:b/>
          <w:i/>
          <w:color w:val="000000"/>
          <w:sz w:val="28"/>
          <w:szCs w:val="28"/>
          <w:lang w:val="nl-NL" w:eastAsia="vi-VN"/>
        </w:rPr>
        <w:t>1. Xác định vấn đề bất cập</w:t>
      </w:r>
    </w:p>
    <w:p w:rsidR="00A33A54" w:rsidRDefault="00E36D3D" w:rsidP="00A72D53">
      <w:pPr>
        <w:spacing w:before="120" w:after="120" w:line="360" w:lineRule="exact"/>
        <w:ind w:firstLine="709"/>
        <w:jc w:val="both"/>
        <w:rPr>
          <w:bCs/>
          <w:sz w:val="28"/>
          <w:szCs w:val="28"/>
          <w:lang w:val="pt-BR"/>
        </w:rPr>
      </w:pPr>
      <w:r w:rsidRPr="00E36D3D">
        <w:rPr>
          <w:bCs/>
          <w:sz w:val="28"/>
          <w:szCs w:val="28"/>
          <w:lang w:val="pt-BR"/>
        </w:rPr>
        <w:t xml:space="preserve">Theo quy định hiện hành tại Nghị định số 46/2021/NĐ-CP (Điều 19 và Điều 20), NHPT được NSNN cấp bù lãi suất và phí quản lý đối với hoạt động tín dụng đầu tư, tín dụng xuất khẩu và nợ vay bắt buộc bảo lãnh (trong đó, phí </w:t>
      </w:r>
      <w:r w:rsidRPr="00E36D3D">
        <w:rPr>
          <w:bCs/>
          <w:sz w:val="28"/>
          <w:szCs w:val="28"/>
          <w:lang w:val="pt-BR"/>
        </w:rPr>
        <w:lastRenderedPageBreak/>
        <w:t>quản lý được xây dựng đảm bảo cho NHPT chủ động trong chi tiêu, đủ nguồn kinh phí hoạt động và trích lập dự phòng rủi ro tín dụng).</w:t>
      </w:r>
      <w:r>
        <w:rPr>
          <w:bCs/>
          <w:sz w:val="28"/>
          <w:szCs w:val="28"/>
          <w:lang w:val="pt-BR"/>
        </w:rPr>
        <w:t xml:space="preserve"> Quy định này hiện nay </w:t>
      </w:r>
      <w:r w:rsidR="00345497">
        <w:rPr>
          <w:bCs/>
          <w:sz w:val="28"/>
          <w:szCs w:val="28"/>
          <w:lang w:val="pt-BR"/>
        </w:rPr>
        <w:t>cần phải rà soát sửa đổi để phù hợp</w:t>
      </w:r>
      <w:r>
        <w:rPr>
          <w:bCs/>
          <w:sz w:val="28"/>
          <w:szCs w:val="28"/>
          <w:lang w:val="pt-BR"/>
        </w:rPr>
        <w:t xml:space="preserve"> với K</w:t>
      </w:r>
      <w:r w:rsidRPr="00E36D3D">
        <w:rPr>
          <w:bCs/>
          <w:sz w:val="28"/>
          <w:szCs w:val="28"/>
          <w:lang w:val="pt-BR"/>
        </w:rPr>
        <w:t xml:space="preserve">ết luận của Bộ Chính trị, chỉ đạo của Thủ tướng Chính phủ về cơ cấu lại NHPT giai đoạn 2023-2027 về việc không sử dụng NSNN để trích lập dự phòng rủi ro tín dụng, đồng thời </w:t>
      </w:r>
      <w:r w:rsidR="00466B9E">
        <w:rPr>
          <w:bCs/>
          <w:sz w:val="28"/>
          <w:szCs w:val="28"/>
          <w:lang w:val="pt-BR"/>
        </w:rPr>
        <w:t xml:space="preserve">không còn phù hợp với </w:t>
      </w:r>
      <w:r w:rsidRPr="00E36D3D">
        <w:rPr>
          <w:bCs/>
          <w:sz w:val="28"/>
          <w:szCs w:val="28"/>
          <w:lang w:val="pt-BR"/>
        </w:rPr>
        <w:t>quy định tại khoản 8 Điều 1 Nghị định số 78/2023/NĐ-CP về việc NSNN không cấp bù lãi suất và phí quản lý cho các hợp đồng tín dụng ký kết từ ngày 22/12/2023 - thời điểm Nghị định số 78/2023/NĐ-CP có hiệu lực thi hành (đối với các khoản tín dụng đầu tư mới)</w:t>
      </w:r>
      <w:r w:rsidR="00466B9E">
        <w:rPr>
          <w:bCs/>
          <w:sz w:val="28"/>
          <w:szCs w:val="28"/>
          <w:lang w:val="pt-BR"/>
        </w:rPr>
        <w:t xml:space="preserve">. Ngoài ra, quy định hiện hành tại Nghị định số 46/2021/NĐ-CP chưa </w:t>
      </w:r>
      <w:r w:rsidR="0095235C">
        <w:rPr>
          <w:bCs/>
          <w:sz w:val="28"/>
          <w:szCs w:val="28"/>
          <w:lang w:val="pt-BR"/>
        </w:rPr>
        <w:t xml:space="preserve">quy định cụ thể cách thức xử lý </w:t>
      </w:r>
      <w:r w:rsidR="00466B9E">
        <w:rPr>
          <w:bCs/>
          <w:sz w:val="28"/>
          <w:szCs w:val="28"/>
          <w:lang w:val="pt-BR"/>
        </w:rPr>
        <w:t xml:space="preserve">đối với trường hợp </w:t>
      </w:r>
      <w:r w:rsidR="00580BDA">
        <w:rPr>
          <w:bCs/>
          <w:sz w:val="28"/>
          <w:szCs w:val="28"/>
          <w:lang w:val="pt-BR"/>
        </w:rPr>
        <w:t xml:space="preserve">chi phí huy động vốn </w:t>
      </w:r>
      <w:r w:rsidR="0095235C">
        <w:rPr>
          <w:bCs/>
          <w:sz w:val="28"/>
          <w:szCs w:val="28"/>
          <w:lang w:val="pt-BR"/>
        </w:rPr>
        <w:t>nhỏ</w:t>
      </w:r>
      <w:r w:rsidR="00580BDA">
        <w:rPr>
          <w:bCs/>
          <w:sz w:val="28"/>
          <w:szCs w:val="28"/>
          <w:lang w:val="pt-BR"/>
        </w:rPr>
        <w:t xml:space="preserve"> hơn tổng thu nhập từ việc sử dụng vốn</w:t>
      </w:r>
      <w:r w:rsidR="008704EF">
        <w:rPr>
          <w:bCs/>
          <w:sz w:val="28"/>
          <w:szCs w:val="28"/>
          <w:lang w:val="pt-BR"/>
        </w:rPr>
        <w:t xml:space="preserve"> của các hoạt động được cấp bù lãi suất</w:t>
      </w:r>
      <w:r w:rsidR="005325D6">
        <w:rPr>
          <w:bCs/>
          <w:sz w:val="28"/>
          <w:szCs w:val="28"/>
          <w:lang w:val="pt-BR"/>
        </w:rPr>
        <w:t xml:space="preserve"> và cơ chế cấp bù đối với công nợ phải thu từ NSNN (</w:t>
      </w:r>
      <w:r w:rsidR="005325D6" w:rsidRPr="005325D6">
        <w:rPr>
          <w:bCs/>
          <w:sz w:val="28"/>
          <w:szCs w:val="28"/>
          <w:lang w:val="da-DK"/>
        </w:rPr>
        <w:t>NSNN thường xuyên nợ cấp bù chênh lệch lãi suất và phí quản lý</w:t>
      </w:r>
      <w:r w:rsidR="005325D6" w:rsidRPr="005325D6">
        <w:rPr>
          <w:bCs/>
          <w:sz w:val="28"/>
          <w:szCs w:val="28"/>
          <w:vertAlign w:val="superscript"/>
          <w:lang w:val="da-DK"/>
        </w:rPr>
        <w:footnoteReference w:id="3"/>
      </w:r>
      <w:r w:rsidR="005325D6" w:rsidRPr="005325D6">
        <w:rPr>
          <w:bCs/>
          <w:sz w:val="28"/>
          <w:szCs w:val="28"/>
          <w:lang w:val="da-DK"/>
        </w:rPr>
        <w:t>, NHPT phải huy động vốn để bù đắp cân đối tài chính đối với phần công nợ này của NSNN, chi phí tài chính phát sinh đã ảnh hưởng không nhỏ đến tình hình tài chính của NHPT</w:t>
      </w:r>
      <w:r w:rsidR="005325D6">
        <w:rPr>
          <w:bCs/>
          <w:sz w:val="28"/>
          <w:szCs w:val="28"/>
          <w:lang w:val="da-DK"/>
        </w:rPr>
        <w:t>).</w:t>
      </w:r>
    </w:p>
    <w:p w:rsidR="003C315D" w:rsidRPr="008F0F72" w:rsidRDefault="008F0F72" w:rsidP="00A72D53">
      <w:pPr>
        <w:spacing w:before="120" w:after="120" w:line="360" w:lineRule="exact"/>
        <w:ind w:firstLine="709"/>
        <w:jc w:val="both"/>
        <w:rPr>
          <w:b/>
          <w:i/>
          <w:iCs/>
          <w:sz w:val="28"/>
          <w:szCs w:val="28"/>
          <w:lang w:val="pt-BR"/>
        </w:rPr>
      </w:pPr>
      <w:r w:rsidRPr="008F0F72">
        <w:rPr>
          <w:b/>
          <w:i/>
          <w:iCs/>
          <w:sz w:val="28"/>
          <w:szCs w:val="28"/>
          <w:lang w:val="pt-BR"/>
        </w:rPr>
        <w:t xml:space="preserve">5.2. </w:t>
      </w:r>
      <w:r w:rsidR="003C315D" w:rsidRPr="00AF0648">
        <w:rPr>
          <w:rFonts w:eastAsia="Courier New"/>
          <w:b/>
          <w:i/>
          <w:color w:val="000000"/>
          <w:sz w:val="28"/>
          <w:szCs w:val="28"/>
          <w:lang w:val="nl-NL" w:eastAsia="vi-VN"/>
        </w:rPr>
        <w:t>Mục tiêu giải quyết vấn đề</w:t>
      </w:r>
    </w:p>
    <w:p w:rsidR="004A5279" w:rsidRDefault="003C315D" w:rsidP="00A72D53">
      <w:pPr>
        <w:widowControl w:val="0"/>
        <w:spacing w:before="120" w:after="120" w:line="360" w:lineRule="exact"/>
        <w:ind w:firstLine="720"/>
        <w:jc w:val="both"/>
        <w:rPr>
          <w:rFonts w:eastAsia="Courier New"/>
          <w:color w:val="000000"/>
          <w:sz w:val="28"/>
          <w:szCs w:val="28"/>
          <w:lang w:val="it-IT" w:eastAsia="vi-VN"/>
        </w:rPr>
      </w:pPr>
      <w:r>
        <w:rPr>
          <w:rFonts w:eastAsia="Courier New"/>
          <w:color w:val="000000"/>
          <w:sz w:val="28"/>
          <w:szCs w:val="28"/>
          <w:lang w:val="nl-NL" w:eastAsia="vi-VN"/>
        </w:rPr>
        <w:t xml:space="preserve">Sửa đổi quy định về </w:t>
      </w:r>
      <w:r w:rsidR="008F0F72">
        <w:rPr>
          <w:rFonts w:eastAsia="Courier New"/>
          <w:color w:val="000000"/>
          <w:sz w:val="28"/>
          <w:szCs w:val="28"/>
          <w:lang w:val="nl-NL" w:eastAsia="vi-VN"/>
        </w:rPr>
        <w:t xml:space="preserve">cấp bù chênh lệch lãi suất và phí quản lý của NHPT để đảm </w:t>
      </w:r>
      <w:r w:rsidR="004A5279">
        <w:rPr>
          <w:rFonts w:eastAsia="Courier New"/>
          <w:color w:val="000000"/>
          <w:sz w:val="28"/>
          <w:szCs w:val="28"/>
          <w:lang w:val="it-IT" w:eastAsia="vi-VN"/>
        </w:rPr>
        <w:t xml:space="preserve">bảo phù hợp với phương án cơ cấu lại NHPT giai đoạn 2023-2027 đã được cấp có thẩm quyền phê duyệt, đồng bộ với chính sách tín dụng đầu tư của Nhà nước mới được sửa đổi, bổ sung tại Nghị định số 78/2023/NĐ-CP và bao quát hết các trường hợp phát sinh trong thực tế triển khai. </w:t>
      </w:r>
    </w:p>
    <w:p w:rsidR="003C315D" w:rsidRPr="00AF0648" w:rsidRDefault="004A5279" w:rsidP="00A72D53">
      <w:pPr>
        <w:widowControl w:val="0"/>
        <w:spacing w:before="120" w:after="120" w:line="360" w:lineRule="exact"/>
        <w:ind w:firstLine="720"/>
        <w:jc w:val="both"/>
        <w:rPr>
          <w:rFonts w:eastAsia="Courier New"/>
          <w:b/>
          <w:i/>
          <w:color w:val="000000"/>
          <w:sz w:val="28"/>
          <w:szCs w:val="28"/>
          <w:lang w:val="nl-NL" w:eastAsia="vi-VN"/>
        </w:rPr>
      </w:pPr>
      <w:r>
        <w:rPr>
          <w:rFonts w:eastAsia="Courier New"/>
          <w:b/>
          <w:i/>
          <w:color w:val="000000"/>
          <w:sz w:val="28"/>
          <w:szCs w:val="28"/>
          <w:lang w:val="nl-NL" w:eastAsia="vi-VN"/>
        </w:rPr>
        <w:t>5</w:t>
      </w:r>
      <w:r w:rsidR="003C315D" w:rsidRPr="00AF0648">
        <w:rPr>
          <w:rFonts w:eastAsia="Courier New"/>
          <w:b/>
          <w:i/>
          <w:color w:val="000000"/>
          <w:sz w:val="28"/>
          <w:szCs w:val="28"/>
          <w:lang w:val="nl-NL" w:eastAsia="vi-VN"/>
        </w:rPr>
        <w:t xml:space="preserve">.3. </w:t>
      </w:r>
      <w:r w:rsidR="003C315D" w:rsidRPr="00805F3D">
        <w:rPr>
          <w:rFonts w:eastAsia="Courier New"/>
          <w:b/>
          <w:i/>
          <w:color w:val="000000"/>
          <w:sz w:val="28"/>
          <w:szCs w:val="28"/>
          <w:lang w:val="vi-VN" w:eastAsia="vi-VN"/>
        </w:rPr>
        <w:t>Các giải pháp đề xuất để giải quyết vấn đề</w:t>
      </w:r>
    </w:p>
    <w:p w:rsidR="003C315D" w:rsidRPr="00AF0648" w:rsidRDefault="0053661B" w:rsidP="00A72D53">
      <w:pPr>
        <w:widowControl w:val="0"/>
        <w:spacing w:before="120" w:after="120" w:line="360" w:lineRule="exact"/>
        <w:ind w:firstLine="720"/>
        <w:jc w:val="both"/>
        <w:rPr>
          <w:rFonts w:eastAsia="Courier New"/>
          <w:color w:val="000000"/>
          <w:sz w:val="28"/>
          <w:szCs w:val="28"/>
          <w:lang w:val="nl-NL" w:eastAsia="vi-VN"/>
        </w:rPr>
      </w:pPr>
      <w:r>
        <w:rPr>
          <w:rFonts w:eastAsia="Courier New"/>
          <w:i/>
          <w:color w:val="000000"/>
          <w:sz w:val="28"/>
          <w:szCs w:val="28"/>
          <w:lang w:val="nl-NL" w:eastAsia="vi-VN"/>
        </w:rPr>
        <w:t>5.</w:t>
      </w:r>
      <w:r w:rsidR="003C315D" w:rsidRPr="00AF0648">
        <w:rPr>
          <w:rFonts w:eastAsia="Courier New"/>
          <w:i/>
          <w:color w:val="000000"/>
          <w:sz w:val="28"/>
          <w:szCs w:val="28"/>
          <w:lang w:val="nl-NL" w:eastAsia="vi-VN"/>
        </w:rPr>
        <w:t xml:space="preserve">3.1. Giải pháp 1: </w:t>
      </w:r>
      <w:r w:rsidR="003C315D" w:rsidRPr="00AF0648">
        <w:rPr>
          <w:rFonts w:eastAsia="Courier New"/>
          <w:color w:val="000000"/>
          <w:sz w:val="28"/>
          <w:szCs w:val="28"/>
          <w:lang w:val="nl-NL" w:eastAsia="vi-VN"/>
        </w:rPr>
        <w:t xml:space="preserve">Giữ nguyên, không </w:t>
      </w:r>
      <w:r w:rsidR="003C315D">
        <w:rPr>
          <w:rFonts w:eastAsia="Courier New"/>
          <w:color w:val="000000"/>
          <w:sz w:val="28"/>
          <w:szCs w:val="28"/>
          <w:lang w:val="nl-NL" w:eastAsia="vi-VN"/>
        </w:rPr>
        <w:t xml:space="preserve">sửa đổi </w:t>
      </w:r>
      <w:r w:rsidR="003C315D" w:rsidRPr="00AF0648">
        <w:rPr>
          <w:rFonts w:eastAsia="Courier New"/>
          <w:color w:val="000000"/>
          <w:sz w:val="28"/>
          <w:szCs w:val="28"/>
          <w:lang w:val="nl-NL" w:eastAsia="vi-VN"/>
        </w:rPr>
        <w:t xml:space="preserve">quy định </w:t>
      </w:r>
      <w:r w:rsidR="003C315D">
        <w:rPr>
          <w:rFonts w:eastAsia="Courier New"/>
          <w:color w:val="000000"/>
          <w:sz w:val="28"/>
          <w:szCs w:val="28"/>
          <w:lang w:val="nl-NL" w:eastAsia="vi-VN"/>
        </w:rPr>
        <w:t xml:space="preserve">về </w:t>
      </w:r>
      <w:r w:rsidR="004A5279">
        <w:rPr>
          <w:rFonts w:eastAsia="Courier New"/>
          <w:color w:val="000000"/>
          <w:sz w:val="28"/>
          <w:szCs w:val="28"/>
          <w:lang w:val="nl-NL" w:eastAsia="vi-VN"/>
        </w:rPr>
        <w:t>cấp bù chênh lệch lãi suất và phí quản lý của NHPT</w:t>
      </w:r>
      <w:r w:rsidR="003C315D">
        <w:rPr>
          <w:rFonts w:eastAsia="Courier New"/>
          <w:color w:val="000000"/>
          <w:sz w:val="28"/>
          <w:szCs w:val="28"/>
          <w:lang w:val="nl-NL" w:eastAsia="vi-VN"/>
        </w:rPr>
        <w:t xml:space="preserve"> </w:t>
      </w:r>
    </w:p>
    <w:p w:rsidR="00646A5F" w:rsidRDefault="0053661B" w:rsidP="00A72D53">
      <w:pPr>
        <w:widowControl w:val="0"/>
        <w:spacing w:before="120" w:after="120" w:line="360" w:lineRule="exact"/>
        <w:ind w:firstLine="720"/>
        <w:jc w:val="both"/>
        <w:rPr>
          <w:rFonts w:eastAsia="Courier New"/>
          <w:color w:val="000000"/>
          <w:sz w:val="28"/>
          <w:szCs w:val="28"/>
          <w:lang w:val="nl-NL" w:eastAsia="vi-VN"/>
        </w:rPr>
      </w:pPr>
      <w:r>
        <w:rPr>
          <w:rFonts w:eastAsia="Courier New"/>
          <w:i/>
          <w:color w:val="000000"/>
          <w:sz w:val="28"/>
          <w:szCs w:val="28"/>
          <w:lang w:val="nl-NL" w:eastAsia="vi-VN"/>
        </w:rPr>
        <w:t>5</w:t>
      </w:r>
      <w:r w:rsidR="003C315D" w:rsidRPr="00AF0648">
        <w:rPr>
          <w:rFonts w:eastAsia="Courier New"/>
          <w:i/>
          <w:color w:val="000000"/>
          <w:sz w:val="28"/>
          <w:szCs w:val="28"/>
          <w:lang w:val="nl-NL" w:eastAsia="vi-VN"/>
        </w:rPr>
        <w:t>.3.2. Giải pháp 2:</w:t>
      </w:r>
      <w:r w:rsidR="003C315D" w:rsidRPr="00AF0648">
        <w:rPr>
          <w:rFonts w:eastAsia="Courier New"/>
          <w:color w:val="000000"/>
          <w:sz w:val="28"/>
          <w:szCs w:val="28"/>
          <w:lang w:val="nl-NL" w:eastAsia="vi-VN"/>
        </w:rPr>
        <w:t xml:space="preserve"> </w:t>
      </w:r>
      <w:r w:rsidR="003C315D">
        <w:rPr>
          <w:rFonts w:eastAsia="Courier New"/>
          <w:color w:val="000000"/>
          <w:sz w:val="28"/>
          <w:szCs w:val="28"/>
          <w:lang w:val="nl-NL" w:eastAsia="vi-VN"/>
        </w:rPr>
        <w:t>Sửa đổi</w:t>
      </w:r>
      <w:r w:rsidR="003C315D" w:rsidRPr="00AF0648">
        <w:rPr>
          <w:rFonts w:eastAsia="Courier New"/>
          <w:color w:val="000000"/>
          <w:sz w:val="28"/>
          <w:szCs w:val="28"/>
          <w:lang w:val="nl-NL" w:eastAsia="vi-VN"/>
        </w:rPr>
        <w:t xml:space="preserve"> quy định về</w:t>
      </w:r>
      <w:r w:rsidR="00646A5F">
        <w:rPr>
          <w:rFonts w:eastAsia="Courier New"/>
          <w:color w:val="000000"/>
          <w:sz w:val="28"/>
          <w:szCs w:val="28"/>
          <w:lang w:val="nl-NL" w:eastAsia="vi-VN"/>
        </w:rPr>
        <w:t xml:space="preserve"> cấp bù chênh lệch lãi suất và phí quản lý của NHPT theo hướng: </w:t>
      </w:r>
    </w:p>
    <w:p w:rsidR="00646A5F" w:rsidRPr="00646A5F" w:rsidRDefault="00646A5F" w:rsidP="00A72D53">
      <w:pPr>
        <w:widowControl w:val="0"/>
        <w:spacing w:before="120" w:after="120" w:line="360" w:lineRule="exact"/>
        <w:ind w:firstLine="720"/>
        <w:jc w:val="both"/>
        <w:rPr>
          <w:rFonts w:eastAsia="Courier New"/>
          <w:bCs/>
          <w:color w:val="000000"/>
          <w:sz w:val="28"/>
          <w:szCs w:val="28"/>
          <w:lang w:val="pt-BR" w:eastAsia="vi-VN"/>
        </w:rPr>
      </w:pPr>
      <w:r>
        <w:rPr>
          <w:rFonts w:eastAsia="Courier New"/>
          <w:bCs/>
          <w:color w:val="000000"/>
          <w:sz w:val="28"/>
          <w:szCs w:val="28"/>
          <w:lang w:val="pt-BR" w:eastAsia="vi-VN"/>
        </w:rPr>
        <w:t xml:space="preserve">- </w:t>
      </w:r>
      <w:r w:rsidRPr="00646A5F">
        <w:rPr>
          <w:rFonts w:eastAsia="Courier New"/>
          <w:bCs/>
          <w:color w:val="000000"/>
          <w:sz w:val="28"/>
          <w:szCs w:val="28"/>
          <w:lang w:val="pt-BR" w:eastAsia="vi-VN"/>
        </w:rPr>
        <w:t>Quy định chỉ cấp bù lãi suất và phí quản lý đối với các khoản nợ vay của các Hợp đồng tín dụng đã ký kết trước ngày 22/12/2023;</w:t>
      </w:r>
    </w:p>
    <w:p w:rsidR="00646A5F" w:rsidRDefault="00646A5F" w:rsidP="00A72D53">
      <w:pPr>
        <w:widowControl w:val="0"/>
        <w:spacing w:before="120" w:after="120" w:line="360" w:lineRule="exact"/>
        <w:ind w:firstLine="720"/>
        <w:jc w:val="both"/>
        <w:rPr>
          <w:rFonts w:eastAsia="Courier New"/>
          <w:bCs/>
          <w:color w:val="000000"/>
          <w:sz w:val="28"/>
          <w:szCs w:val="28"/>
          <w:lang w:val="pt-BR" w:eastAsia="vi-VN"/>
        </w:rPr>
      </w:pPr>
      <w:r>
        <w:rPr>
          <w:rFonts w:eastAsia="Courier New"/>
          <w:bCs/>
          <w:color w:val="000000"/>
          <w:sz w:val="28"/>
          <w:szCs w:val="28"/>
          <w:lang w:val="pt-BR" w:eastAsia="vi-VN"/>
        </w:rPr>
        <w:t>-</w:t>
      </w:r>
      <w:r w:rsidRPr="00646A5F">
        <w:rPr>
          <w:rFonts w:eastAsia="Courier New"/>
          <w:bCs/>
          <w:color w:val="000000"/>
          <w:sz w:val="28"/>
          <w:szCs w:val="28"/>
          <w:lang w:val="pt-BR" w:eastAsia="vi-VN"/>
        </w:rPr>
        <w:t xml:space="preserve"> Quy định không cấp bù lãi suất và phí quản lý cho: (i) Các khoản nợ vay của hợp đồng tín dụng ký kết lần đầu kể từ ngày 22/12/2023; (ii) C</w:t>
      </w:r>
      <w:r w:rsidRPr="00646A5F">
        <w:rPr>
          <w:rFonts w:eastAsia="Courier New"/>
          <w:bCs/>
          <w:color w:val="000000"/>
          <w:sz w:val="28"/>
          <w:szCs w:val="28"/>
          <w:lang w:val="da-DK" w:eastAsia="vi-VN"/>
        </w:rPr>
        <w:t>ác khoản nợ vay của các dự án tín dụng đầu tư thực hiện điều chỉnh lãi suất, cơ cấu lại thời hạn trả nợ theo quy định tại Nghị định số 78/2023/NĐ-CP của Chính phủ</w:t>
      </w:r>
      <w:r w:rsidRPr="00646A5F">
        <w:rPr>
          <w:rFonts w:eastAsia="Courier New"/>
          <w:bCs/>
          <w:color w:val="000000"/>
          <w:sz w:val="28"/>
          <w:szCs w:val="28"/>
          <w:vertAlign w:val="superscript"/>
          <w:lang w:val="da-DK" w:eastAsia="vi-VN"/>
        </w:rPr>
        <w:footnoteReference w:id="4"/>
      </w:r>
      <w:r w:rsidRPr="00646A5F">
        <w:rPr>
          <w:rFonts w:eastAsia="Courier New"/>
          <w:bCs/>
          <w:color w:val="000000"/>
          <w:sz w:val="28"/>
          <w:szCs w:val="28"/>
          <w:lang w:val="pt-BR" w:eastAsia="vi-VN"/>
        </w:rPr>
        <w:t xml:space="preserve">; </w:t>
      </w:r>
    </w:p>
    <w:p w:rsidR="00C5627D" w:rsidRPr="00C5627D" w:rsidRDefault="00C5627D" w:rsidP="00A72D53">
      <w:pPr>
        <w:widowControl w:val="0"/>
        <w:spacing w:before="120" w:after="120" w:line="360" w:lineRule="exact"/>
        <w:ind w:firstLine="720"/>
        <w:jc w:val="both"/>
        <w:rPr>
          <w:rFonts w:eastAsia="Courier New"/>
          <w:bCs/>
          <w:color w:val="000000"/>
          <w:sz w:val="28"/>
          <w:szCs w:val="28"/>
          <w:lang w:val="pt-BR" w:eastAsia="vi-VN"/>
        </w:rPr>
      </w:pPr>
      <w:r>
        <w:rPr>
          <w:rFonts w:eastAsia="Courier New"/>
          <w:bCs/>
          <w:color w:val="000000"/>
          <w:sz w:val="28"/>
          <w:szCs w:val="28"/>
          <w:lang w:val="pt-BR" w:eastAsia="vi-VN"/>
        </w:rPr>
        <w:t xml:space="preserve">- </w:t>
      </w:r>
      <w:r w:rsidRPr="00C5627D">
        <w:rPr>
          <w:rFonts w:eastAsia="Courier New"/>
          <w:bCs/>
          <w:color w:val="000000"/>
          <w:sz w:val="28"/>
          <w:szCs w:val="28"/>
          <w:lang w:val="pt-BR" w:eastAsia="vi-VN"/>
        </w:rPr>
        <w:t xml:space="preserve">Quy định cấp bù chênh lệch lãi suất được xác định trên cơ sở chênh lệch vượt giữa tổng chi phí cho việc huy động vốn với tổng thu nhập từ việc sử dụng vốn. Trong đó: </w:t>
      </w:r>
    </w:p>
    <w:p w:rsidR="00C5627D" w:rsidRPr="00C5627D" w:rsidRDefault="00C5627D" w:rsidP="00A72D53">
      <w:pPr>
        <w:widowControl w:val="0"/>
        <w:spacing w:before="120" w:after="120" w:line="360" w:lineRule="exact"/>
        <w:ind w:firstLine="720"/>
        <w:jc w:val="both"/>
        <w:rPr>
          <w:rFonts w:eastAsia="Courier New"/>
          <w:bCs/>
          <w:color w:val="000000"/>
          <w:sz w:val="28"/>
          <w:szCs w:val="28"/>
          <w:lang w:val="da-DK" w:eastAsia="vi-VN"/>
        </w:rPr>
      </w:pPr>
      <w:r w:rsidRPr="00C5627D">
        <w:rPr>
          <w:rFonts w:eastAsia="Courier New"/>
          <w:bCs/>
          <w:color w:val="000000"/>
          <w:sz w:val="28"/>
          <w:szCs w:val="28"/>
          <w:lang w:val="pt-BR" w:eastAsia="vi-VN"/>
        </w:rPr>
        <w:t xml:space="preserve">(i) Chi phí cho việc huy động vốn (bao gồm </w:t>
      </w:r>
      <w:r w:rsidRPr="00C5627D">
        <w:rPr>
          <w:rFonts w:eastAsia="Courier New"/>
          <w:bCs/>
          <w:color w:val="000000"/>
          <w:sz w:val="28"/>
          <w:szCs w:val="28"/>
          <w:lang w:val="da-DK" w:eastAsia="vi-VN"/>
        </w:rPr>
        <w:t xml:space="preserve">chi trả lãi huy động vốn, chênh lệch tỷ giá đối với các khoản huy động vốn bằng ngoại tệ và phí trả cho việc phát hành trái phiếu được Chính phủ bảo lãnh) để cho vay các dự án được cấp bù, dự trữ tồn ngân theo quy định và bù đắp các khoản công nợ phải thu từ ngân sách nhà nước. </w:t>
      </w:r>
    </w:p>
    <w:p w:rsidR="00C5627D" w:rsidRPr="00C5627D" w:rsidRDefault="00C5627D" w:rsidP="00A72D53">
      <w:pPr>
        <w:widowControl w:val="0"/>
        <w:spacing w:before="120" w:after="120" w:line="360" w:lineRule="exact"/>
        <w:ind w:firstLine="720"/>
        <w:jc w:val="both"/>
        <w:rPr>
          <w:rFonts w:eastAsia="Courier New"/>
          <w:bCs/>
          <w:color w:val="000000"/>
          <w:sz w:val="28"/>
          <w:szCs w:val="28"/>
          <w:lang w:val="pt-BR" w:eastAsia="vi-VN"/>
        </w:rPr>
      </w:pPr>
      <w:r w:rsidRPr="00C5627D">
        <w:rPr>
          <w:rFonts w:eastAsia="Courier New"/>
          <w:bCs/>
          <w:color w:val="000000"/>
          <w:sz w:val="28"/>
          <w:szCs w:val="28"/>
          <w:lang w:val="da-DK" w:eastAsia="vi-VN"/>
        </w:rPr>
        <w:t>(ii) Thu nhập từ việc sử dụng vốn bao gồm thu lãi cho vay từ các dự án được cấp bù và thu lãi tiền gửi từ dự trữ tồn ngân được cấp bù.</w:t>
      </w:r>
    </w:p>
    <w:p w:rsidR="00646A5F" w:rsidRDefault="00646A5F" w:rsidP="00A72D53">
      <w:pPr>
        <w:widowControl w:val="0"/>
        <w:spacing w:before="120" w:after="120" w:line="360" w:lineRule="exact"/>
        <w:ind w:firstLine="720"/>
        <w:jc w:val="both"/>
        <w:rPr>
          <w:rFonts w:eastAsia="Courier New"/>
          <w:color w:val="000000"/>
          <w:sz w:val="28"/>
          <w:szCs w:val="28"/>
          <w:lang w:val="pt-BR" w:eastAsia="vi-VN"/>
        </w:rPr>
      </w:pPr>
      <w:r>
        <w:rPr>
          <w:rFonts w:eastAsia="Courier New"/>
          <w:color w:val="000000"/>
          <w:sz w:val="28"/>
          <w:szCs w:val="28"/>
          <w:lang w:val="pt-BR" w:eastAsia="vi-VN"/>
        </w:rPr>
        <w:t>-</w:t>
      </w:r>
      <w:r w:rsidRPr="00646A5F">
        <w:rPr>
          <w:rFonts w:eastAsia="Courier New"/>
          <w:color w:val="000000"/>
          <w:sz w:val="28"/>
          <w:szCs w:val="28"/>
          <w:lang w:val="pt-BR" w:eastAsia="vi-VN"/>
        </w:rPr>
        <w:t xml:space="preserve"> Sửa đổi nguyên tắc xác định tỷ lệ phí quản lý đảm bảo cho NHPT trang trải đủ nguồn chi phí cho các nhiệm vụ được cấp phí quản lý, không bao gồm chi phí trích lập dự phòng rủi ro tín dụng, đảm bảo phù hợp với chỉ đạo của Bộ chính trị về phương án cơ cấu lại NHPT giai đoạn 2023-2027; </w:t>
      </w:r>
      <w:r w:rsidR="0062296D">
        <w:rPr>
          <w:rFonts w:eastAsia="Courier New"/>
          <w:color w:val="000000"/>
          <w:sz w:val="28"/>
          <w:szCs w:val="28"/>
          <w:lang w:val="pt-BR" w:eastAsia="vi-VN"/>
        </w:rPr>
        <w:t>Bổ sung</w:t>
      </w:r>
      <w:r w:rsidRPr="00646A5F">
        <w:rPr>
          <w:rFonts w:eastAsia="Courier New"/>
          <w:color w:val="000000"/>
          <w:sz w:val="28"/>
          <w:szCs w:val="28"/>
          <w:lang w:val="pt-BR" w:eastAsia="vi-VN"/>
        </w:rPr>
        <w:t xml:space="preserve"> nguyên tắc phân bổ chi phí hoạt động cho các nhiệm vụ được cấp phí quản lý, phù hợp với tính chất của từng hoạt độ</w:t>
      </w:r>
      <w:r w:rsidR="0062296D">
        <w:rPr>
          <w:rFonts w:eastAsia="Courier New"/>
          <w:color w:val="000000"/>
          <w:sz w:val="28"/>
          <w:szCs w:val="28"/>
          <w:lang w:val="pt-BR" w:eastAsia="vi-VN"/>
        </w:rPr>
        <w:t>ng cho vay</w:t>
      </w:r>
      <w:r w:rsidRPr="00646A5F">
        <w:rPr>
          <w:rFonts w:eastAsia="Courier New"/>
          <w:color w:val="000000"/>
          <w:sz w:val="28"/>
          <w:szCs w:val="28"/>
          <w:lang w:val="pt-BR" w:eastAsia="vi-VN"/>
        </w:rPr>
        <w:t xml:space="preserve">.  </w:t>
      </w:r>
    </w:p>
    <w:p w:rsidR="00422860" w:rsidRDefault="00E40FD2" w:rsidP="00A72D53">
      <w:pPr>
        <w:widowControl w:val="0"/>
        <w:spacing w:before="120" w:after="120" w:line="360" w:lineRule="exact"/>
        <w:ind w:firstLine="720"/>
        <w:jc w:val="both"/>
        <w:rPr>
          <w:rFonts w:eastAsia="Courier New"/>
          <w:bCs/>
          <w:color w:val="000000"/>
          <w:sz w:val="28"/>
          <w:szCs w:val="28"/>
          <w:lang w:val="da-DK" w:eastAsia="vi-VN"/>
        </w:rPr>
      </w:pPr>
      <w:r>
        <w:rPr>
          <w:rFonts w:eastAsia="Courier New"/>
          <w:color w:val="000000"/>
          <w:sz w:val="28"/>
          <w:szCs w:val="28"/>
          <w:lang w:val="pt-BR" w:eastAsia="vi-VN"/>
        </w:rPr>
        <w:t xml:space="preserve">- Bổ sung quy định về xử lý trường hợp </w:t>
      </w:r>
      <w:r w:rsidR="008704EF">
        <w:rPr>
          <w:bCs/>
          <w:sz w:val="28"/>
          <w:szCs w:val="28"/>
          <w:lang w:val="pt-BR"/>
        </w:rPr>
        <w:t>chi phí huy động vốn nhỏ hơn tổng thu nhập từ việc sử dụng vốn của các hoạt động được cấp bù lãi suất</w:t>
      </w:r>
      <w:r w:rsidR="008704EF">
        <w:rPr>
          <w:rFonts w:eastAsia="Courier New"/>
          <w:color w:val="000000"/>
          <w:sz w:val="28"/>
          <w:szCs w:val="28"/>
          <w:lang w:val="pt-BR" w:eastAsia="vi-VN"/>
        </w:rPr>
        <w:t xml:space="preserve"> </w:t>
      </w:r>
      <w:r>
        <w:rPr>
          <w:rFonts w:eastAsia="Courier New"/>
          <w:color w:val="000000"/>
          <w:sz w:val="28"/>
          <w:szCs w:val="28"/>
          <w:lang w:val="pt-BR" w:eastAsia="vi-VN"/>
        </w:rPr>
        <w:t xml:space="preserve">theo trình tự: </w:t>
      </w:r>
      <w:r w:rsidR="00923A8E" w:rsidRPr="00923A8E">
        <w:rPr>
          <w:rFonts w:eastAsia="Courier New"/>
          <w:bCs/>
          <w:color w:val="000000"/>
          <w:sz w:val="28"/>
          <w:szCs w:val="28"/>
          <w:lang w:val="da-DK" w:eastAsia="vi-VN"/>
        </w:rPr>
        <w:t>(i) Khấu trừ vào phí quản lý phát sinh trong năm của NHPT; (ii) Phần còn lại (nếu có) được hòa đồng vào thu nhập của NHPT</w:t>
      </w:r>
      <w:r w:rsidR="00422860">
        <w:rPr>
          <w:rFonts w:eastAsia="Courier New"/>
          <w:bCs/>
          <w:color w:val="000000"/>
          <w:sz w:val="28"/>
          <w:szCs w:val="28"/>
          <w:lang w:val="da-DK" w:eastAsia="vi-VN"/>
        </w:rPr>
        <w:t>.</w:t>
      </w:r>
    </w:p>
    <w:p w:rsidR="003C315D" w:rsidRPr="00AF0648" w:rsidRDefault="0093673F" w:rsidP="00A72D53">
      <w:pPr>
        <w:widowControl w:val="0"/>
        <w:spacing w:before="120" w:after="120" w:line="360" w:lineRule="exact"/>
        <w:ind w:firstLine="720"/>
        <w:jc w:val="both"/>
        <w:rPr>
          <w:rFonts w:eastAsia="Courier New"/>
          <w:b/>
          <w:i/>
          <w:color w:val="000000"/>
          <w:sz w:val="28"/>
          <w:szCs w:val="28"/>
          <w:lang w:val="nl-NL" w:eastAsia="vi-VN"/>
        </w:rPr>
      </w:pPr>
      <w:r>
        <w:rPr>
          <w:rFonts w:eastAsia="Courier New"/>
          <w:b/>
          <w:i/>
          <w:color w:val="000000"/>
          <w:sz w:val="28"/>
          <w:szCs w:val="28"/>
          <w:lang w:val="nl-NL" w:eastAsia="vi-VN"/>
        </w:rPr>
        <w:t>5</w:t>
      </w:r>
      <w:r w:rsidR="003C315D" w:rsidRPr="00AF0648">
        <w:rPr>
          <w:rFonts w:eastAsia="Courier New"/>
          <w:b/>
          <w:i/>
          <w:color w:val="000000"/>
          <w:sz w:val="28"/>
          <w:szCs w:val="28"/>
          <w:lang w:val="nl-NL" w:eastAsia="vi-VN"/>
        </w:rPr>
        <w:t xml:space="preserve">.4. </w:t>
      </w:r>
      <w:r w:rsidR="003C315D" w:rsidRPr="00805F3D">
        <w:rPr>
          <w:rFonts w:eastAsia="Courier New"/>
          <w:b/>
          <w:i/>
          <w:color w:val="000000"/>
          <w:sz w:val="28"/>
          <w:szCs w:val="28"/>
          <w:lang w:val="vi-VN" w:eastAsia="vi-VN"/>
        </w:rPr>
        <w:t>Đánh giá tác động của các giải pháp</w:t>
      </w:r>
    </w:p>
    <w:p w:rsidR="003C315D" w:rsidRPr="00805F3D" w:rsidRDefault="0093673F" w:rsidP="00A72D53">
      <w:pPr>
        <w:widowControl w:val="0"/>
        <w:spacing w:before="120" w:after="120" w:line="360" w:lineRule="exact"/>
        <w:ind w:firstLine="720"/>
        <w:jc w:val="both"/>
        <w:rPr>
          <w:rFonts w:eastAsia="Courier New"/>
          <w:i/>
          <w:color w:val="000000"/>
          <w:sz w:val="28"/>
          <w:szCs w:val="28"/>
          <w:lang w:val="pt-BR" w:eastAsia="vi-VN"/>
        </w:rPr>
      </w:pPr>
      <w:r>
        <w:rPr>
          <w:rFonts w:eastAsia="Courier New"/>
          <w:i/>
          <w:color w:val="000000"/>
          <w:sz w:val="28"/>
          <w:szCs w:val="28"/>
          <w:lang w:val="pt-BR" w:eastAsia="vi-VN"/>
        </w:rPr>
        <w:t>5</w:t>
      </w:r>
      <w:r w:rsidR="003C315D" w:rsidRPr="00805F3D">
        <w:rPr>
          <w:rFonts w:eastAsia="Courier New"/>
          <w:i/>
          <w:color w:val="000000"/>
          <w:sz w:val="28"/>
          <w:szCs w:val="28"/>
          <w:lang w:val="pt-BR" w:eastAsia="vi-VN"/>
        </w:rPr>
        <w:t>.4.1. Đánh giá tác động của giải pháp 1:</w:t>
      </w:r>
    </w:p>
    <w:p w:rsidR="003C315D" w:rsidRDefault="003C315D" w:rsidP="00A72D53">
      <w:pPr>
        <w:widowControl w:val="0"/>
        <w:spacing w:before="120" w:after="120" w:line="360" w:lineRule="exact"/>
        <w:ind w:firstLine="720"/>
        <w:jc w:val="both"/>
        <w:rPr>
          <w:rFonts w:eastAsia="Courier New"/>
          <w:color w:val="000000"/>
          <w:sz w:val="28"/>
          <w:szCs w:val="28"/>
          <w:lang w:val="pt-BR" w:eastAsia="vi-VN"/>
        </w:rPr>
      </w:pPr>
      <w:r w:rsidRPr="00805F3D">
        <w:rPr>
          <w:rFonts w:eastAsia="Courier New"/>
          <w:color w:val="000000"/>
          <w:sz w:val="28"/>
          <w:szCs w:val="28"/>
          <w:lang w:val="pt-BR" w:eastAsia="vi-VN"/>
        </w:rPr>
        <w:t xml:space="preserve">Không khắc phục được </w:t>
      </w:r>
      <w:r w:rsidR="0093673F">
        <w:rPr>
          <w:rFonts w:eastAsia="Courier New"/>
          <w:color w:val="000000"/>
          <w:sz w:val="28"/>
          <w:szCs w:val="28"/>
          <w:lang w:val="pt-BR" w:eastAsia="vi-VN"/>
        </w:rPr>
        <w:t xml:space="preserve">các vấn đề bất cập cần giải quyết liên quan đến cấp bù chênh lệch lãi suất và phí quản lý của NHPT. </w:t>
      </w:r>
    </w:p>
    <w:p w:rsidR="003C315D" w:rsidRPr="00805F3D" w:rsidRDefault="00073938" w:rsidP="00A72D53">
      <w:pPr>
        <w:widowControl w:val="0"/>
        <w:tabs>
          <w:tab w:val="left" w:pos="3402"/>
        </w:tabs>
        <w:spacing w:before="120" w:after="120" w:line="360" w:lineRule="exact"/>
        <w:ind w:firstLine="720"/>
        <w:jc w:val="both"/>
        <w:rPr>
          <w:rFonts w:eastAsia="Courier New"/>
          <w:i/>
          <w:color w:val="000000"/>
          <w:sz w:val="28"/>
          <w:szCs w:val="28"/>
          <w:lang w:val="pt-BR" w:eastAsia="vi-VN"/>
        </w:rPr>
      </w:pPr>
      <w:r>
        <w:rPr>
          <w:rFonts w:eastAsia="Courier New"/>
          <w:i/>
          <w:color w:val="000000"/>
          <w:sz w:val="28"/>
          <w:szCs w:val="28"/>
          <w:lang w:val="pt-BR" w:eastAsia="vi-VN"/>
        </w:rPr>
        <w:t>5</w:t>
      </w:r>
      <w:r w:rsidR="003C315D" w:rsidRPr="00805F3D">
        <w:rPr>
          <w:rFonts w:eastAsia="Courier New"/>
          <w:i/>
          <w:color w:val="000000"/>
          <w:sz w:val="28"/>
          <w:szCs w:val="28"/>
          <w:lang w:val="pt-BR" w:eastAsia="vi-VN"/>
        </w:rPr>
        <w:t>.4.2. Đánh giá tác động của giải pháp 2:</w:t>
      </w:r>
    </w:p>
    <w:p w:rsidR="001F2ADC" w:rsidRDefault="003C315D" w:rsidP="00A72D53">
      <w:pPr>
        <w:widowControl w:val="0"/>
        <w:spacing w:before="120" w:after="120" w:line="360" w:lineRule="exact"/>
        <w:ind w:firstLine="720"/>
        <w:jc w:val="both"/>
        <w:rPr>
          <w:rFonts w:eastAsia="Courier New"/>
          <w:color w:val="000000"/>
          <w:sz w:val="28"/>
          <w:szCs w:val="28"/>
          <w:lang w:val="pt-BR" w:eastAsia="vi-VN"/>
        </w:rPr>
      </w:pPr>
      <w:r w:rsidRPr="00AF0648">
        <w:rPr>
          <w:rFonts w:eastAsia="Courier New"/>
          <w:color w:val="000000"/>
          <w:sz w:val="28"/>
          <w:szCs w:val="28"/>
          <w:lang w:val="pt-BR" w:eastAsia="vi-VN"/>
        </w:rPr>
        <w:t xml:space="preserve">- Việc </w:t>
      </w:r>
      <w:r w:rsidR="001F2ADC">
        <w:rPr>
          <w:rFonts w:eastAsia="Courier New"/>
          <w:color w:val="000000"/>
          <w:sz w:val="28"/>
          <w:szCs w:val="28"/>
          <w:lang w:val="pt-BR" w:eastAsia="vi-VN"/>
        </w:rPr>
        <w:t xml:space="preserve">sửa đổi quy định về cấp bù chênh lệch lãi suất và phí quản lý </w:t>
      </w:r>
      <w:r w:rsidR="00252A6B">
        <w:rPr>
          <w:rFonts w:eastAsia="Courier New"/>
          <w:color w:val="000000"/>
          <w:sz w:val="28"/>
          <w:szCs w:val="28"/>
          <w:lang w:val="pt-BR" w:eastAsia="vi-VN"/>
        </w:rPr>
        <w:t xml:space="preserve">giúp đảm bảo đồng bộ giữa chính sách tín dụng đầu tư của Nhà nước tại Nghị định số 78/2023/NĐ-CP và cơ chế quản lý tài chính của NHPT cũng như phương án cơ cấu lại NHPT giai đoạn 2023-2027 đã được cấp có thẩm quyền phê duyệt. </w:t>
      </w:r>
    </w:p>
    <w:p w:rsidR="00D640C9" w:rsidRPr="00C77CE5" w:rsidRDefault="00D640C9" w:rsidP="00A72D53">
      <w:pPr>
        <w:widowControl w:val="0"/>
        <w:spacing w:before="120" w:after="120" w:line="360" w:lineRule="exact"/>
        <w:ind w:firstLine="720"/>
        <w:jc w:val="both"/>
        <w:rPr>
          <w:rFonts w:eastAsia="Courier New"/>
          <w:color w:val="000000"/>
          <w:spacing w:val="-2"/>
          <w:sz w:val="28"/>
          <w:szCs w:val="28"/>
          <w:lang w:val="pt-BR" w:eastAsia="vi-VN"/>
        </w:rPr>
      </w:pPr>
      <w:r>
        <w:rPr>
          <w:rFonts w:eastAsia="Courier New"/>
          <w:color w:val="000000"/>
          <w:sz w:val="28"/>
          <w:szCs w:val="28"/>
          <w:lang w:val="pt-BR" w:eastAsia="vi-VN"/>
        </w:rPr>
        <w:t xml:space="preserve">- Việc loại chi phí trích lập dự phòng rủi ro tín dụng khỏi cơ cấu phí quản lý </w:t>
      </w:r>
      <w:r w:rsidR="00A228B4">
        <w:rPr>
          <w:rFonts w:eastAsia="Courier New"/>
          <w:color w:val="000000"/>
          <w:sz w:val="28"/>
          <w:szCs w:val="28"/>
          <w:lang w:val="pt-BR" w:eastAsia="vi-VN"/>
        </w:rPr>
        <w:t xml:space="preserve">(để đảm bảo nguyên tắc không sử dụng ngân sách nhà nước để trích lập dự phòng rủi ro tín dụng) </w:t>
      </w:r>
      <w:r>
        <w:rPr>
          <w:rFonts w:eastAsia="Courier New"/>
          <w:color w:val="000000"/>
          <w:sz w:val="28"/>
          <w:szCs w:val="28"/>
          <w:lang w:val="pt-BR" w:eastAsia="vi-VN"/>
        </w:rPr>
        <w:t xml:space="preserve">có thể sẽ gây khó khăn cho NHPT trong việc cân đối nguồn lực tài chính để đảm bảo trích lập đủ dự phòng rủi ro tín dụng theo quy định </w:t>
      </w:r>
      <w:r w:rsidR="00A228B4">
        <w:rPr>
          <w:rFonts w:eastAsia="Courier New"/>
          <w:color w:val="000000"/>
          <w:sz w:val="28"/>
          <w:szCs w:val="28"/>
          <w:lang w:val="pt-BR" w:eastAsia="vi-VN"/>
        </w:rPr>
        <w:t xml:space="preserve">đối với dư nợ được cấp phí quản lý (bình quân khoảng 400 tỷ đồng/năm). </w:t>
      </w:r>
      <w:r w:rsidR="00553A8C">
        <w:rPr>
          <w:rFonts w:eastAsia="Courier New"/>
          <w:color w:val="000000"/>
          <w:sz w:val="28"/>
          <w:szCs w:val="28"/>
          <w:lang w:val="pt-BR" w:eastAsia="vi-VN"/>
        </w:rPr>
        <w:t xml:space="preserve">NHPT sẽ phải cân đối sử dụng nguồn lực thu được từ các hoạt động không được cấp phí quản lý để trang trải chi phí trích lập dự phòng rủi ro tín dụng nêu trên, </w:t>
      </w:r>
      <w:r w:rsidR="00553A8C" w:rsidRPr="00C77CE5">
        <w:rPr>
          <w:rFonts w:eastAsia="Courier New"/>
          <w:color w:val="000000"/>
          <w:spacing w:val="-2"/>
          <w:sz w:val="28"/>
          <w:szCs w:val="28"/>
          <w:lang w:val="pt-BR" w:eastAsia="vi-VN"/>
        </w:rPr>
        <w:t xml:space="preserve">qua đó sẽ ảnh hưởng đến tiến độ bù đắp toàn bộ lỗ lũy kế phát sinh theo phương án cơ cấu lại NHPT đã được </w:t>
      </w:r>
      <w:r w:rsidR="00CE665E">
        <w:rPr>
          <w:rFonts w:eastAsia="Courier New"/>
          <w:color w:val="000000"/>
          <w:spacing w:val="-2"/>
          <w:sz w:val="28"/>
          <w:szCs w:val="28"/>
          <w:lang w:val="pt-BR" w:eastAsia="vi-VN"/>
        </w:rPr>
        <w:t>BCSĐ</w:t>
      </w:r>
      <w:r w:rsidR="00553A8C" w:rsidRPr="00C77CE5">
        <w:rPr>
          <w:rFonts w:eastAsia="Courier New"/>
          <w:color w:val="000000"/>
          <w:spacing w:val="-2"/>
          <w:sz w:val="28"/>
          <w:szCs w:val="28"/>
          <w:lang w:val="pt-BR" w:eastAsia="vi-VN"/>
        </w:rPr>
        <w:t xml:space="preserve"> Bộ Tài chính báo cáo Bộ Chính trị</w:t>
      </w:r>
      <w:r w:rsidR="00B64B30" w:rsidRPr="00C77CE5">
        <w:rPr>
          <w:rFonts w:eastAsia="Courier New"/>
          <w:color w:val="000000"/>
          <w:spacing w:val="-2"/>
          <w:sz w:val="28"/>
          <w:szCs w:val="28"/>
          <w:lang w:val="pt-BR" w:eastAsia="vi-VN"/>
        </w:rPr>
        <w:t xml:space="preserve">. </w:t>
      </w:r>
    </w:p>
    <w:p w:rsidR="00FA4093" w:rsidRDefault="00B64B30" w:rsidP="00A72D53">
      <w:pPr>
        <w:widowControl w:val="0"/>
        <w:spacing w:before="120" w:after="120" w:line="360" w:lineRule="exact"/>
        <w:ind w:firstLine="720"/>
        <w:jc w:val="both"/>
        <w:rPr>
          <w:rFonts w:eastAsia="Courier New"/>
          <w:color w:val="000000"/>
          <w:spacing w:val="-2"/>
          <w:sz w:val="28"/>
          <w:szCs w:val="28"/>
          <w:lang w:val="pt-BR" w:eastAsia="vi-VN"/>
        </w:rPr>
      </w:pPr>
      <w:r>
        <w:rPr>
          <w:rFonts w:eastAsia="Courier New"/>
          <w:color w:val="000000"/>
          <w:sz w:val="28"/>
          <w:szCs w:val="28"/>
          <w:lang w:val="pt-BR" w:eastAsia="vi-VN"/>
        </w:rPr>
        <w:t xml:space="preserve">- Việc quy định nguyên tắc xử lý trường hợp </w:t>
      </w:r>
      <w:r w:rsidR="003A137B">
        <w:rPr>
          <w:bCs/>
          <w:sz w:val="28"/>
          <w:szCs w:val="28"/>
          <w:lang w:val="pt-BR"/>
        </w:rPr>
        <w:t>chi phí huy động vốn nhỏ hơn tổng thu nhập từ việc sử dụng vốn của các hoạt động được cấp bù lãi suất</w:t>
      </w:r>
      <w:r>
        <w:rPr>
          <w:rFonts w:eastAsia="Courier New"/>
          <w:color w:val="000000"/>
          <w:sz w:val="28"/>
          <w:szCs w:val="28"/>
          <w:lang w:val="pt-BR" w:eastAsia="vi-VN"/>
        </w:rPr>
        <w:t xml:space="preserve"> </w:t>
      </w:r>
      <w:r w:rsidRPr="00D7262F">
        <w:rPr>
          <w:rFonts w:eastAsia="Courier New"/>
          <w:color w:val="000000"/>
          <w:spacing w:val="-2"/>
          <w:sz w:val="28"/>
          <w:szCs w:val="28"/>
          <w:lang w:val="pt-BR" w:eastAsia="vi-VN"/>
        </w:rPr>
        <w:t xml:space="preserve">giúp tạo căn cứ pháp lý rõ ràng để NHPT triển khai thực hiện, giảm số chi từ NSNN để cấp phí quản lý cho NHPT (do đã được khấu trừ từ </w:t>
      </w:r>
      <w:r w:rsidR="00472E5A">
        <w:rPr>
          <w:rFonts w:eastAsia="Courier New"/>
          <w:color w:val="000000"/>
          <w:spacing w:val="-2"/>
          <w:sz w:val="28"/>
          <w:szCs w:val="28"/>
          <w:lang w:val="pt-BR" w:eastAsia="vi-VN"/>
        </w:rPr>
        <w:t>chênh lệch lãi suất</w:t>
      </w:r>
      <w:r w:rsidRPr="00D7262F">
        <w:rPr>
          <w:rFonts w:eastAsia="Courier New"/>
          <w:color w:val="000000"/>
          <w:spacing w:val="-2"/>
          <w:sz w:val="28"/>
          <w:szCs w:val="28"/>
          <w:lang w:val="pt-BR" w:eastAsia="vi-VN"/>
        </w:rPr>
        <w:t>)</w:t>
      </w:r>
      <w:r w:rsidR="00923A8E">
        <w:rPr>
          <w:rFonts w:eastAsia="Courier New"/>
          <w:color w:val="000000"/>
          <w:spacing w:val="-2"/>
          <w:sz w:val="28"/>
          <w:szCs w:val="28"/>
          <w:lang w:val="pt-BR" w:eastAsia="vi-VN"/>
        </w:rPr>
        <w:t>.</w:t>
      </w:r>
    </w:p>
    <w:p w:rsidR="00637130" w:rsidRDefault="00AC70BB" w:rsidP="00A72D53">
      <w:pPr>
        <w:widowControl w:val="0"/>
        <w:spacing w:before="120" w:after="120" w:line="360" w:lineRule="exact"/>
        <w:ind w:firstLine="720"/>
        <w:jc w:val="both"/>
        <w:rPr>
          <w:rFonts w:eastAsia="Courier New"/>
          <w:bCs/>
          <w:color w:val="000000"/>
          <w:spacing w:val="-2"/>
          <w:sz w:val="28"/>
          <w:szCs w:val="28"/>
          <w:lang w:val="da-DK" w:eastAsia="vi-VN"/>
        </w:rPr>
      </w:pPr>
      <w:r>
        <w:rPr>
          <w:rFonts w:eastAsia="Courier New"/>
          <w:color w:val="000000"/>
          <w:spacing w:val="-2"/>
          <w:sz w:val="28"/>
          <w:szCs w:val="28"/>
          <w:lang w:val="pt-BR" w:eastAsia="vi-VN"/>
        </w:rPr>
        <w:t xml:space="preserve">- Việc quy định </w:t>
      </w:r>
      <w:r w:rsidR="00637130">
        <w:rPr>
          <w:rFonts w:eastAsia="Courier New"/>
          <w:bCs/>
          <w:color w:val="000000"/>
          <w:spacing w:val="-2"/>
          <w:sz w:val="28"/>
          <w:szCs w:val="28"/>
          <w:lang w:val="da-DK" w:eastAsia="vi-VN"/>
        </w:rPr>
        <w:t>c</w:t>
      </w:r>
      <w:r w:rsidR="00637130" w:rsidRPr="00637130">
        <w:rPr>
          <w:rFonts w:eastAsia="Courier New"/>
          <w:bCs/>
          <w:color w:val="000000"/>
          <w:spacing w:val="-2"/>
          <w:sz w:val="28"/>
          <w:szCs w:val="28"/>
          <w:lang w:val="da-DK" w:eastAsia="vi-VN"/>
        </w:rPr>
        <w:t>ơ chế cấp bù chênh lệch lãi suất đối với công nợ phải thu của NSNN tương tự như cơ chế hiện hành đang áp dụng đối với NHCSXH; đồng thời phù hợp với chỉ đạo của Bộ Chính trị về chủ trương, định hướng cơ cấu lại NHPT giai đoạn 2019-2021 và giai đoạn 2023-2027 (về việc bố trí ngân sách nhà nước cấp đủ những khoản thuộc trách nhiệm của ngân sách đối với NHPT theo cam kết của Chính phủ, Thủ tướng Chính phủ).</w:t>
      </w:r>
    </w:p>
    <w:p w:rsidR="003C315D" w:rsidRPr="00AF0648" w:rsidRDefault="00073938" w:rsidP="00A72D53">
      <w:pPr>
        <w:widowControl w:val="0"/>
        <w:spacing w:before="120" w:after="120" w:line="360" w:lineRule="exact"/>
        <w:ind w:firstLine="720"/>
        <w:jc w:val="both"/>
        <w:rPr>
          <w:rFonts w:eastAsia="Courier New"/>
          <w:b/>
          <w:i/>
          <w:color w:val="000000"/>
          <w:sz w:val="28"/>
          <w:szCs w:val="28"/>
          <w:lang w:val="pt-BR" w:eastAsia="vi-VN"/>
        </w:rPr>
      </w:pPr>
      <w:r>
        <w:rPr>
          <w:rFonts w:eastAsia="Courier New"/>
          <w:b/>
          <w:i/>
          <w:color w:val="000000"/>
          <w:sz w:val="28"/>
          <w:szCs w:val="28"/>
          <w:lang w:val="pt-BR" w:eastAsia="vi-VN"/>
        </w:rPr>
        <w:t>5</w:t>
      </w:r>
      <w:r w:rsidR="003C315D" w:rsidRPr="00AF0648">
        <w:rPr>
          <w:rFonts w:eastAsia="Courier New"/>
          <w:b/>
          <w:i/>
          <w:color w:val="000000"/>
          <w:sz w:val="28"/>
          <w:szCs w:val="28"/>
          <w:lang w:val="pt-BR" w:eastAsia="vi-VN"/>
        </w:rPr>
        <w:t xml:space="preserve">.5. </w:t>
      </w:r>
      <w:r w:rsidR="003C315D" w:rsidRPr="00805F3D">
        <w:rPr>
          <w:rFonts w:eastAsia="Courier New"/>
          <w:b/>
          <w:i/>
          <w:color w:val="000000"/>
          <w:sz w:val="28"/>
          <w:szCs w:val="28"/>
          <w:lang w:val="vi-VN" w:eastAsia="vi-VN"/>
        </w:rPr>
        <w:t>Kiến nghị giải pháp lựa chọn</w:t>
      </w:r>
    </w:p>
    <w:p w:rsidR="003C315D" w:rsidRPr="00AF0648" w:rsidRDefault="003C315D" w:rsidP="00A72D53">
      <w:pPr>
        <w:widowControl w:val="0"/>
        <w:spacing w:before="120" w:after="120" w:line="360" w:lineRule="exact"/>
        <w:ind w:firstLine="720"/>
        <w:jc w:val="both"/>
        <w:rPr>
          <w:rFonts w:eastAsia="Courier New"/>
          <w:color w:val="000000"/>
          <w:sz w:val="28"/>
          <w:szCs w:val="28"/>
          <w:lang w:val="pt-BR" w:eastAsia="vi-VN"/>
        </w:rPr>
      </w:pPr>
      <w:r w:rsidRPr="00AF0648">
        <w:rPr>
          <w:rFonts w:eastAsia="Courier New"/>
          <w:color w:val="000000"/>
          <w:sz w:val="28"/>
          <w:szCs w:val="28"/>
          <w:lang w:val="pt-BR" w:eastAsia="vi-VN"/>
        </w:rPr>
        <w:t xml:space="preserve">- Sau khi cân nhắc lợi ích của từng giải pháp, Bộ Tài chính kiến nghị lựa chọn giải pháp 2 là </w:t>
      </w:r>
      <w:r>
        <w:rPr>
          <w:rFonts w:eastAsia="Courier New"/>
          <w:color w:val="000000"/>
          <w:sz w:val="28"/>
          <w:szCs w:val="28"/>
          <w:lang w:val="pt-BR" w:eastAsia="vi-VN"/>
        </w:rPr>
        <w:t>sửa đổi</w:t>
      </w:r>
      <w:r w:rsidRPr="00AF0648">
        <w:rPr>
          <w:rFonts w:eastAsia="Courier New"/>
          <w:color w:val="000000"/>
          <w:sz w:val="28"/>
          <w:szCs w:val="28"/>
          <w:lang w:val="pt-BR" w:eastAsia="vi-VN"/>
        </w:rPr>
        <w:t xml:space="preserve"> quy định về </w:t>
      </w:r>
      <w:r w:rsidR="005A1881">
        <w:rPr>
          <w:rFonts w:eastAsia="Courier New"/>
          <w:color w:val="000000"/>
          <w:sz w:val="28"/>
          <w:szCs w:val="28"/>
          <w:lang w:val="nl-NL" w:eastAsia="vi-VN"/>
        </w:rPr>
        <w:t>cấp bù chênh lệch lãi suất và phí quản lý để tạo căn cứ pháp lý đồng bộ, đầy đủ, rõ ràng để NHPT triển khai thực hiện</w:t>
      </w:r>
      <w:r w:rsidRPr="00AF0648">
        <w:rPr>
          <w:rFonts w:eastAsia="Courier New"/>
          <w:color w:val="000000"/>
          <w:sz w:val="28"/>
          <w:szCs w:val="28"/>
          <w:lang w:val="pt-BR" w:eastAsia="vi-VN"/>
        </w:rPr>
        <w:t>.</w:t>
      </w:r>
    </w:p>
    <w:p w:rsidR="003C315D" w:rsidRPr="00AF0648" w:rsidRDefault="003C315D" w:rsidP="00A72D53">
      <w:pPr>
        <w:widowControl w:val="0"/>
        <w:spacing w:before="120" w:after="120" w:line="360" w:lineRule="exact"/>
        <w:ind w:firstLine="720"/>
        <w:jc w:val="both"/>
        <w:rPr>
          <w:rFonts w:eastAsia="Courier New"/>
          <w:color w:val="000000"/>
          <w:sz w:val="28"/>
          <w:szCs w:val="28"/>
          <w:lang w:val="pt-BR" w:eastAsia="vi-VN"/>
        </w:rPr>
      </w:pPr>
      <w:r w:rsidRPr="00AF0648">
        <w:rPr>
          <w:rFonts w:eastAsia="Courier New"/>
          <w:color w:val="000000"/>
          <w:sz w:val="28"/>
          <w:szCs w:val="28"/>
          <w:lang w:val="pt-BR" w:eastAsia="vi-VN"/>
        </w:rPr>
        <w:t>-</w:t>
      </w:r>
      <w:r w:rsidRPr="00AF0648">
        <w:rPr>
          <w:rFonts w:eastAsia="Courier New"/>
          <w:b/>
          <w:color w:val="000000"/>
          <w:sz w:val="28"/>
          <w:szCs w:val="28"/>
          <w:lang w:val="pt-BR" w:eastAsia="vi-VN"/>
        </w:rPr>
        <w:t xml:space="preserve"> </w:t>
      </w:r>
      <w:r w:rsidRPr="00AF0648">
        <w:rPr>
          <w:rFonts w:eastAsia="Courier New"/>
          <w:color w:val="000000"/>
          <w:sz w:val="28"/>
          <w:szCs w:val="28"/>
          <w:lang w:val="pt-BR" w:eastAsia="vi-VN"/>
        </w:rPr>
        <w:t>Thẩm quyền ban hành chính sách để giải quyết vấn đề là Chính phủ.</w:t>
      </w:r>
    </w:p>
    <w:p w:rsidR="0053661B" w:rsidRPr="00AF0648" w:rsidRDefault="0053661B" w:rsidP="00A72D53">
      <w:pPr>
        <w:widowControl w:val="0"/>
        <w:spacing w:before="120" w:after="120" w:line="360" w:lineRule="exact"/>
        <w:ind w:firstLine="720"/>
        <w:jc w:val="both"/>
        <w:rPr>
          <w:rFonts w:eastAsia="Courier New"/>
          <w:b/>
          <w:color w:val="000000"/>
          <w:sz w:val="28"/>
          <w:szCs w:val="28"/>
          <w:lang w:val="nl-NL" w:eastAsia="vi-VN"/>
        </w:rPr>
      </w:pPr>
      <w:r>
        <w:rPr>
          <w:rFonts w:eastAsia="Courier New"/>
          <w:b/>
          <w:color w:val="000000"/>
          <w:sz w:val="28"/>
          <w:szCs w:val="28"/>
          <w:lang w:val="nl-NL" w:eastAsia="vi-VN"/>
        </w:rPr>
        <w:t>6</w:t>
      </w:r>
      <w:r w:rsidRPr="00AF0648">
        <w:rPr>
          <w:rFonts w:eastAsia="Courier New"/>
          <w:b/>
          <w:color w:val="000000"/>
          <w:sz w:val="28"/>
          <w:szCs w:val="28"/>
          <w:lang w:val="nl-NL" w:eastAsia="vi-VN"/>
        </w:rPr>
        <w:t xml:space="preserve">. Chính sách </w:t>
      </w:r>
      <w:r>
        <w:rPr>
          <w:rFonts w:eastAsia="Courier New"/>
          <w:b/>
          <w:color w:val="000000"/>
          <w:sz w:val="28"/>
          <w:szCs w:val="28"/>
          <w:lang w:val="nl-NL" w:eastAsia="vi-VN"/>
        </w:rPr>
        <w:t>6</w:t>
      </w:r>
      <w:r w:rsidRPr="00AF0648">
        <w:rPr>
          <w:rFonts w:eastAsia="Courier New"/>
          <w:b/>
          <w:color w:val="000000"/>
          <w:sz w:val="28"/>
          <w:szCs w:val="28"/>
          <w:lang w:val="nl-NL" w:eastAsia="vi-VN"/>
        </w:rPr>
        <w:t xml:space="preserve">: </w:t>
      </w:r>
      <w:r w:rsidR="00CD2D73">
        <w:rPr>
          <w:rFonts w:eastAsia="Courier New"/>
          <w:b/>
          <w:color w:val="000000"/>
          <w:sz w:val="28"/>
          <w:szCs w:val="28"/>
          <w:lang w:val="nl-NL" w:eastAsia="vi-VN"/>
        </w:rPr>
        <w:t xml:space="preserve">Một số cơ chế đặc thù trong giai đoạn cơ cấu lại </w:t>
      </w:r>
    </w:p>
    <w:p w:rsidR="0053661B" w:rsidRPr="00AF0648" w:rsidRDefault="000742E2" w:rsidP="00A72D53">
      <w:pPr>
        <w:widowControl w:val="0"/>
        <w:spacing w:before="120" w:after="120" w:line="360" w:lineRule="exact"/>
        <w:ind w:firstLine="720"/>
        <w:jc w:val="both"/>
        <w:rPr>
          <w:rFonts w:eastAsia="Courier New"/>
          <w:b/>
          <w:i/>
          <w:color w:val="000000"/>
          <w:sz w:val="28"/>
          <w:szCs w:val="28"/>
          <w:lang w:val="nl-NL" w:eastAsia="vi-VN"/>
        </w:rPr>
      </w:pPr>
      <w:r>
        <w:rPr>
          <w:rFonts w:eastAsia="Courier New"/>
          <w:b/>
          <w:i/>
          <w:color w:val="000000"/>
          <w:sz w:val="28"/>
          <w:szCs w:val="28"/>
          <w:lang w:val="nl-NL" w:eastAsia="vi-VN"/>
        </w:rPr>
        <w:t>6.</w:t>
      </w:r>
      <w:r w:rsidR="0053661B" w:rsidRPr="00AF0648">
        <w:rPr>
          <w:rFonts w:eastAsia="Courier New"/>
          <w:b/>
          <w:i/>
          <w:color w:val="000000"/>
          <w:sz w:val="28"/>
          <w:szCs w:val="28"/>
          <w:lang w:val="nl-NL" w:eastAsia="vi-VN"/>
        </w:rPr>
        <w:t>1. Xác định vấn đề bất cập</w:t>
      </w:r>
    </w:p>
    <w:p w:rsidR="00CD2D73" w:rsidRPr="000A1E67" w:rsidRDefault="00CD2D73" w:rsidP="00A72D53">
      <w:pPr>
        <w:tabs>
          <w:tab w:val="left" w:pos="6720"/>
        </w:tabs>
        <w:spacing w:before="120" w:after="120" w:line="360" w:lineRule="exact"/>
        <w:ind w:firstLine="709"/>
        <w:jc w:val="both"/>
        <w:rPr>
          <w:bCs/>
          <w:i/>
          <w:sz w:val="28"/>
          <w:szCs w:val="28"/>
          <w:lang w:val="da-DK"/>
        </w:rPr>
      </w:pPr>
      <w:r w:rsidRPr="000A1E67">
        <w:rPr>
          <w:bCs/>
          <w:i/>
          <w:sz w:val="28"/>
          <w:szCs w:val="28"/>
          <w:lang w:val="da-DK"/>
        </w:rPr>
        <w:t xml:space="preserve">a) Về cơ chế tiền lương trong giai đoạn cơ cấu lại </w:t>
      </w:r>
      <w:r w:rsidR="000A1E67" w:rsidRPr="000A1E67">
        <w:rPr>
          <w:bCs/>
          <w:i/>
          <w:sz w:val="28"/>
          <w:szCs w:val="28"/>
          <w:lang w:val="da-DK"/>
        </w:rPr>
        <w:tab/>
      </w:r>
    </w:p>
    <w:p w:rsidR="00CD2D73" w:rsidRDefault="00BF1B3A" w:rsidP="00A72D53">
      <w:pPr>
        <w:spacing w:before="120" w:after="120" w:line="360" w:lineRule="exact"/>
        <w:ind w:firstLine="709"/>
        <w:jc w:val="both"/>
        <w:rPr>
          <w:bCs/>
          <w:iCs/>
          <w:sz w:val="28"/>
          <w:szCs w:val="28"/>
          <w:lang w:val="nl-NL"/>
        </w:rPr>
      </w:pPr>
      <w:r>
        <w:rPr>
          <w:bCs/>
          <w:sz w:val="28"/>
          <w:szCs w:val="28"/>
          <w:lang w:val="da-DK"/>
        </w:rPr>
        <w:t xml:space="preserve">- </w:t>
      </w:r>
      <w:r w:rsidR="00CE219A" w:rsidRPr="00CE219A">
        <w:rPr>
          <w:bCs/>
          <w:iCs/>
          <w:sz w:val="28"/>
          <w:szCs w:val="28"/>
          <w:lang w:val="pt-BR"/>
        </w:rPr>
        <w:t>Theo quy định tại Điều 26 Luậ</w:t>
      </w:r>
      <w:r w:rsidR="00CE665E">
        <w:rPr>
          <w:bCs/>
          <w:iCs/>
          <w:sz w:val="28"/>
          <w:szCs w:val="28"/>
          <w:lang w:val="pt-BR"/>
        </w:rPr>
        <w:t>t C</w:t>
      </w:r>
      <w:r w:rsidR="00CE219A" w:rsidRPr="00CE219A">
        <w:rPr>
          <w:bCs/>
          <w:iCs/>
          <w:sz w:val="28"/>
          <w:szCs w:val="28"/>
          <w:lang w:val="pt-BR"/>
        </w:rPr>
        <w:t>ác tổ chức tín dụng năm 2024, cơ chế tiền lương của ngân hàng chính sách thực hiện theo quy định của Chính phủ. Ngày 29/3/2024, Thủ tướng Chính phủ đã ban hành Quyết định số 257/QĐ-TTg về kế hoạch triển khai thi hành Luật Các tổ chức tín dụng, trong đó giao Bộ Lao động Thương binh và Xã hội chủ trì trình Chính phủ ban hành Nghị định về chế độ tiền lương và phụ cấp đối với cán bộ, viên chức ngân hàng chính sách.</w:t>
      </w:r>
      <w:r w:rsidR="00A122EA">
        <w:rPr>
          <w:bCs/>
          <w:iCs/>
          <w:sz w:val="28"/>
          <w:szCs w:val="28"/>
          <w:lang w:val="pt-BR"/>
        </w:rPr>
        <w:t xml:space="preserve"> </w:t>
      </w:r>
      <w:r w:rsidR="00A122EA" w:rsidRPr="00A122EA">
        <w:rPr>
          <w:bCs/>
          <w:iCs/>
          <w:sz w:val="28"/>
          <w:szCs w:val="28"/>
          <w:lang w:val="nl-NL"/>
        </w:rPr>
        <w:t>Đồng thời, hiện nay NHPT đang tiếp tục triển khai cơ cấu lại giai đoạn 2023-2027 theo phương án đã được Bộ Chính trị phê duyệt chủ trương</w:t>
      </w:r>
      <w:r w:rsidR="00A122EA">
        <w:rPr>
          <w:bCs/>
          <w:iCs/>
          <w:sz w:val="28"/>
          <w:szCs w:val="28"/>
          <w:lang w:val="nl-NL"/>
        </w:rPr>
        <w:t xml:space="preserve">, do đó NHPT thực hiện cơ chế tiền lương trong giai đoạn cơ cấu lại theo quy định tại khoản 2 Điều 40 Nghị định số </w:t>
      </w:r>
      <w:r w:rsidR="00525835">
        <w:rPr>
          <w:bCs/>
          <w:iCs/>
          <w:sz w:val="28"/>
          <w:szCs w:val="28"/>
          <w:lang w:val="nl-NL"/>
        </w:rPr>
        <w:t xml:space="preserve">46/2021/NĐ-CP. Như vậy, nếu không sửa đổi quy định tại khoản 2 Điều 40 Nghị định số 46/2021/NĐ-CP thì sẽ dễ dẫn đến chồng chéo về chính sách </w:t>
      </w:r>
      <w:r w:rsidR="00FD0973">
        <w:rPr>
          <w:bCs/>
          <w:iCs/>
          <w:sz w:val="28"/>
          <w:szCs w:val="28"/>
          <w:lang w:val="nl-NL"/>
        </w:rPr>
        <w:t xml:space="preserve">khi Nghị định của Chính phủ về chế độ tiền lương của NHCS được ban hành. </w:t>
      </w:r>
    </w:p>
    <w:p w:rsidR="00FD0973" w:rsidRDefault="00FD0973" w:rsidP="00A72D53">
      <w:pPr>
        <w:spacing w:before="120" w:after="120" w:line="360" w:lineRule="exact"/>
        <w:ind w:firstLine="709"/>
        <w:jc w:val="both"/>
        <w:rPr>
          <w:bCs/>
          <w:iCs/>
          <w:sz w:val="28"/>
          <w:szCs w:val="28"/>
          <w:lang w:val="nl-NL"/>
        </w:rPr>
      </w:pPr>
      <w:r>
        <w:rPr>
          <w:bCs/>
          <w:iCs/>
          <w:sz w:val="28"/>
          <w:szCs w:val="28"/>
          <w:lang w:val="nl-NL"/>
        </w:rPr>
        <w:t xml:space="preserve">- Về chi trả tiền lương cho người quản lý và Ban kiểm soát NHPT: </w:t>
      </w:r>
    </w:p>
    <w:p w:rsidR="00FD0973" w:rsidRPr="00FD0973" w:rsidRDefault="00FD0973" w:rsidP="00A72D53">
      <w:pPr>
        <w:spacing w:before="120" w:after="120" w:line="360" w:lineRule="exact"/>
        <w:ind w:firstLine="709"/>
        <w:jc w:val="both"/>
        <w:rPr>
          <w:bCs/>
          <w:sz w:val="28"/>
          <w:szCs w:val="28"/>
        </w:rPr>
      </w:pPr>
      <w:r w:rsidRPr="00FD0973">
        <w:rPr>
          <w:bCs/>
          <w:sz w:val="28"/>
          <w:szCs w:val="28"/>
          <w:lang w:val="nl-NL"/>
        </w:rPr>
        <w:t>+ Theo quy định tại điểm b, khoản 2 Điều 40 Nghị định số 46/2021/NĐ-CP, trong giai đoạn cơ cấu lại tiền lương của người quản lý NHPT theo đánh giá mức độ hoàn thành nhiệm vụ, trường hợp hoàn thành nhiệm vụ tối đa không vượt quá mức tiền lương quy định tại Phụ lục II ban hành kèm theo Nghị định số 52/2016/NĐ-CP</w:t>
      </w:r>
      <w:r w:rsidRPr="00FD0973">
        <w:rPr>
          <w:bCs/>
          <w:sz w:val="28"/>
          <w:szCs w:val="28"/>
          <w:vertAlign w:val="superscript"/>
        </w:rPr>
        <w:footnoteReference w:id="5"/>
      </w:r>
      <w:r w:rsidRPr="00FD0973">
        <w:rPr>
          <w:bCs/>
          <w:sz w:val="28"/>
          <w:szCs w:val="28"/>
          <w:lang w:val="nl-NL"/>
        </w:rPr>
        <w:t xml:space="preserve"> ngày 13/6/2016 của Chính phủ và các văn bản sửa đổi, bổ sung, thay thế (nếu có). </w:t>
      </w:r>
      <w:r w:rsidRPr="00FD0973">
        <w:rPr>
          <w:bCs/>
          <w:sz w:val="28"/>
          <w:szCs w:val="28"/>
        </w:rPr>
        <w:t>Mức lương quy định tại Phụ lục II ban hành kèm theo Nghị định số 52/2016/NĐ-CP được chia làm 06 mức theo 06 hạng công ty (Tập đoàn kinh tế; Tổng công ty đặc biệt; Tổng công ty; Công ty hạng I/II/III).</w:t>
      </w:r>
    </w:p>
    <w:p w:rsidR="00FD0973" w:rsidRPr="00FD0973" w:rsidRDefault="00FD0973" w:rsidP="00A72D53">
      <w:pPr>
        <w:spacing w:before="120" w:after="120" w:line="360" w:lineRule="exact"/>
        <w:ind w:firstLine="709"/>
        <w:jc w:val="both"/>
        <w:rPr>
          <w:bCs/>
          <w:sz w:val="28"/>
          <w:szCs w:val="28"/>
        </w:rPr>
      </w:pPr>
      <w:r w:rsidRPr="00FD0973">
        <w:rPr>
          <w:bCs/>
          <w:sz w:val="28"/>
          <w:szCs w:val="28"/>
          <w:lang w:val="nl-NL"/>
        </w:rPr>
        <w:t xml:space="preserve">+ </w:t>
      </w:r>
      <w:r w:rsidRPr="00FD0973">
        <w:rPr>
          <w:bCs/>
          <w:sz w:val="28"/>
          <w:szCs w:val="28"/>
        </w:rPr>
        <w:t xml:space="preserve">Trước năm 2021, </w:t>
      </w:r>
      <w:r w:rsidRPr="00FD0973">
        <w:rPr>
          <w:bCs/>
          <w:sz w:val="28"/>
          <w:szCs w:val="28"/>
          <w:u w:val="single"/>
        </w:rPr>
        <w:t>NHPT được xếp hạng Tổng công ty nhà nước đặc biệt</w:t>
      </w:r>
      <w:r w:rsidRPr="00FD0973">
        <w:rPr>
          <w:bCs/>
          <w:sz w:val="28"/>
          <w:szCs w:val="28"/>
        </w:rPr>
        <w:t xml:space="preserve"> theo quy định tại khoản 1 Điều 24 Quy chế quản lý tài chính đối với NHPT ban hành kèm theo Quyết định số 44/2007/QĐ-TTg</w:t>
      </w:r>
      <w:r w:rsidRPr="00FD0973">
        <w:rPr>
          <w:bCs/>
          <w:sz w:val="28"/>
          <w:szCs w:val="28"/>
          <w:vertAlign w:val="superscript"/>
        </w:rPr>
        <w:footnoteReference w:id="6"/>
      </w:r>
      <w:r w:rsidRPr="00FD0973">
        <w:rPr>
          <w:bCs/>
          <w:sz w:val="28"/>
          <w:szCs w:val="28"/>
        </w:rPr>
        <w:t xml:space="preserve">. Tuy nhiên, Quyết định số 44/2007/QĐ-TTg đã hết hiệu lực thi hành sau khi Nghị định số 46/2021/NĐ-CP ban hành. Do đó, từ năm 2021, </w:t>
      </w:r>
      <w:r w:rsidR="003B7BC1">
        <w:rPr>
          <w:bCs/>
          <w:sz w:val="28"/>
          <w:szCs w:val="28"/>
        </w:rPr>
        <w:t>việc</w:t>
      </w:r>
      <w:r w:rsidRPr="00FD0973">
        <w:rPr>
          <w:bCs/>
          <w:sz w:val="28"/>
          <w:szCs w:val="28"/>
        </w:rPr>
        <w:t xml:space="preserve"> phê duyệt quỹ tiền lương cho người quản lý NHPT </w:t>
      </w:r>
      <w:r w:rsidR="003B7BC1">
        <w:rPr>
          <w:bCs/>
          <w:sz w:val="28"/>
          <w:szCs w:val="28"/>
        </w:rPr>
        <w:t xml:space="preserve">chưa thực hiện được </w:t>
      </w:r>
      <w:r w:rsidRPr="00FD0973">
        <w:rPr>
          <w:bCs/>
          <w:sz w:val="28"/>
          <w:szCs w:val="28"/>
        </w:rPr>
        <w:t>(việc trình cấp có thẩm quyền xếp hạng lại NHPT gặp vướng mắc do đặc thù hoạt động là ngân hàng chính sách của Nhà nước, hoạt động không vì mục tiêu lợi nhuận và được miễn các khoản nộp thuế và các khoản nộp ngân sách nhà nước do đó không phù hợp với các tiêu chí xếp hạng doanh nghiệp thông thường</w:t>
      </w:r>
      <w:r w:rsidRPr="00FD0973">
        <w:rPr>
          <w:bCs/>
          <w:sz w:val="28"/>
          <w:szCs w:val="28"/>
          <w:vertAlign w:val="superscript"/>
        </w:rPr>
        <w:footnoteReference w:id="7"/>
      </w:r>
      <w:r w:rsidRPr="00FD0973">
        <w:rPr>
          <w:bCs/>
          <w:sz w:val="28"/>
          <w:szCs w:val="28"/>
        </w:rPr>
        <w:t xml:space="preserve"> bao gồm lợi nhuận, số nộp ngân sách nhà nước, tổng số lao động). </w:t>
      </w:r>
    </w:p>
    <w:p w:rsidR="00FD0973" w:rsidRDefault="00DA7983" w:rsidP="00A72D53">
      <w:pPr>
        <w:spacing w:before="120" w:after="120" w:line="360" w:lineRule="exact"/>
        <w:ind w:firstLine="709"/>
        <w:jc w:val="both"/>
        <w:rPr>
          <w:bCs/>
          <w:sz w:val="28"/>
          <w:szCs w:val="28"/>
          <w:lang w:val="nl-NL"/>
        </w:rPr>
      </w:pPr>
      <w:r>
        <w:rPr>
          <w:bCs/>
          <w:sz w:val="28"/>
          <w:szCs w:val="28"/>
          <w:lang w:val="da-DK"/>
        </w:rPr>
        <w:t xml:space="preserve">- Về cơ chế tiền lương tăng thêm cho người lao động và người quản lý NHPT: </w:t>
      </w:r>
      <w:r w:rsidRPr="00DA7983">
        <w:rPr>
          <w:bCs/>
          <w:sz w:val="28"/>
          <w:szCs w:val="28"/>
          <w:lang w:val="nl-NL"/>
        </w:rPr>
        <w:t>Cơ chế tiền lương trong giai đoạn cơ cấu lại NHPT quy định tại khoản 2 Điều 40 Nghị định số 46/2021/NĐ-CP được xây dựng nhằm ổn định tiền lương cho cán bộ lãnh đạo, người lao động NHPT trong giai đoạn cơ cấu lại tuy nhiên chưa gắn với hiệu quả công việc và năng suất lao động như chỉ đạo của Thủ tướng Chính phủ về phương án cơ cấu lại NHPT giai đoạn 2023-2027.</w:t>
      </w:r>
    </w:p>
    <w:p w:rsidR="00DA7983" w:rsidRPr="000A1E67" w:rsidRDefault="00DA7983" w:rsidP="00A72D53">
      <w:pPr>
        <w:spacing w:before="120" w:after="120" w:line="360" w:lineRule="exact"/>
        <w:ind w:firstLine="709"/>
        <w:jc w:val="both"/>
        <w:rPr>
          <w:bCs/>
          <w:i/>
          <w:sz w:val="28"/>
          <w:szCs w:val="28"/>
          <w:lang w:val="nl-NL"/>
        </w:rPr>
      </w:pPr>
      <w:r w:rsidRPr="000A1E67">
        <w:rPr>
          <w:bCs/>
          <w:i/>
          <w:sz w:val="28"/>
          <w:szCs w:val="28"/>
          <w:lang w:val="nl-NL"/>
        </w:rPr>
        <w:t>b) Về trích lập quỹ khen thưởng người lao động và quỹ thưởng người quản lý và Ban kiểm soát</w:t>
      </w:r>
    </w:p>
    <w:p w:rsidR="00F06C94" w:rsidRDefault="00F06C94" w:rsidP="00A72D53">
      <w:pPr>
        <w:spacing w:before="120" w:after="120" w:line="360" w:lineRule="exact"/>
        <w:ind w:firstLine="709"/>
        <w:jc w:val="both"/>
        <w:rPr>
          <w:bCs/>
          <w:sz w:val="28"/>
          <w:szCs w:val="28"/>
          <w:lang w:val="nl-NL"/>
        </w:rPr>
      </w:pPr>
      <w:r w:rsidRPr="00F06C94">
        <w:rPr>
          <w:bCs/>
          <w:sz w:val="28"/>
          <w:szCs w:val="28"/>
          <w:lang w:val="nl-NL"/>
        </w:rPr>
        <w:t>Theo quy định tại khoản 2 Điều 26 Nghị định số 46/2021/NĐ-CP, khi kết quả tài chính trong năm đạt thặng dư, sau khi bù đắp khoản thâm hụt từ những năm trước, NHPT mới được trích lập các quỹ khen thưởng. Tuy nhiên, hiện nay, số lỗ lũy kế của NHPT là tương đối lớn (đến hết năm 2023 là khoảng 6.515 tỷ đồng), việc bù đắp hết lỗ lũy kế theo kế hoạch tái cơ cấu NHPT được các cấp có thẩm quyền phê duyệt là đến hết năm 2027. Trong thời gian chưa bù đắp hết lỗ lũy kế, NHPT không có nguồn để chi cho các danh hiệu thi đua, khen thưởng tập thể, cá nhân đạt được từ năm 2021 đến nay, cũng như chi khen thưởng cho các phong trào thi đua của cấp ủy Đảng, chính quyền phát độ</w:t>
      </w:r>
      <w:r>
        <w:rPr>
          <w:bCs/>
          <w:sz w:val="28"/>
          <w:szCs w:val="28"/>
          <w:lang w:val="nl-NL"/>
        </w:rPr>
        <w:t xml:space="preserve">ng nhằm khuyến khích, động viên người lao động, người quản lý NHPT. </w:t>
      </w:r>
    </w:p>
    <w:p w:rsidR="0053661B" w:rsidRPr="008F0F72" w:rsidRDefault="00905A99" w:rsidP="00A72D53">
      <w:pPr>
        <w:spacing w:before="120" w:after="120" w:line="360" w:lineRule="exact"/>
        <w:ind w:firstLine="709"/>
        <w:jc w:val="both"/>
        <w:rPr>
          <w:b/>
          <w:i/>
          <w:iCs/>
          <w:sz w:val="28"/>
          <w:szCs w:val="28"/>
          <w:lang w:val="pt-BR"/>
        </w:rPr>
      </w:pPr>
      <w:r>
        <w:rPr>
          <w:b/>
          <w:i/>
          <w:iCs/>
          <w:sz w:val="28"/>
          <w:szCs w:val="28"/>
          <w:lang w:val="pt-BR"/>
        </w:rPr>
        <w:t>6</w:t>
      </w:r>
      <w:r w:rsidR="0053661B" w:rsidRPr="008F0F72">
        <w:rPr>
          <w:b/>
          <w:i/>
          <w:iCs/>
          <w:sz w:val="28"/>
          <w:szCs w:val="28"/>
          <w:lang w:val="pt-BR"/>
        </w:rPr>
        <w:t xml:space="preserve">.2. </w:t>
      </w:r>
      <w:r w:rsidR="0053661B" w:rsidRPr="00AF0648">
        <w:rPr>
          <w:rFonts w:eastAsia="Courier New"/>
          <w:b/>
          <w:i/>
          <w:color w:val="000000"/>
          <w:sz w:val="28"/>
          <w:szCs w:val="28"/>
          <w:lang w:val="nl-NL" w:eastAsia="vi-VN"/>
        </w:rPr>
        <w:t>Mục tiêu giải quyết vấn đề</w:t>
      </w:r>
    </w:p>
    <w:p w:rsidR="005D1BC2" w:rsidRDefault="0053661B" w:rsidP="00A72D53">
      <w:pPr>
        <w:widowControl w:val="0"/>
        <w:spacing w:before="120" w:after="120" w:line="360" w:lineRule="exact"/>
        <w:ind w:firstLine="720"/>
        <w:jc w:val="both"/>
        <w:rPr>
          <w:rFonts w:eastAsia="Courier New"/>
          <w:color w:val="000000"/>
          <w:sz w:val="28"/>
          <w:szCs w:val="28"/>
          <w:lang w:val="nl-NL" w:eastAsia="vi-VN"/>
        </w:rPr>
      </w:pPr>
      <w:r>
        <w:rPr>
          <w:rFonts w:eastAsia="Courier New"/>
          <w:color w:val="000000"/>
          <w:sz w:val="28"/>
          <w:szCs w:val="28"/>
          <w:lang w:val="nl-NL" w:eastAsia="vi-VN"/>
        </w:rPr>
        <w:t xml:space="preserve">Sửa đổi quy định về </w:t>
      </w:r>
      <w:r w:rsidR="00FA3F71">
        <w:rPr>
          <w:rFonts w:eastAsia="Courier New"/>
          <w:color w:val="000000"/>
          <w:sz w:val="28"/>
          <w:szCs w:val="28"/>
          <w:lang w:val="nl-NL" w:eastAsia="vi-VN"/>
        </w:rPr>
        <w:t xml:space="preserve">một số cơ chế đặc thù trong giai đoạn cơ cấu lại </w:t>
      </w:r>
      <w:r w:rsidR="005D1BC2">
        <w:rPr>
          <w:rFonts w:eastAsia="Courier New"/>
          <w:color w:val="000000"/>
          <w:sz w:val="28"/>
          <w:szCs w:val="28"/>
          <w:lang w:val="nl-NL" w:eastAsia="vi-VN"/>
        </w:rPr>
        <w:t xml:space="preserve">NHPT để phù hợp với phương án cơ cấu lại NHPT giai đoạn 2023-2027 đã được cấp có thẩm quyền phê duyệt, đồng thời tạo động lực khuyến khích, động viên người lao động, người quản lý NHPT nâng cao hiệu quả công việc, hoàn thành tốt nhiệm vụ được giao. </w:t>
      </w:r>
    </w:p>
    <w:p w:rsidR="0053661B" w:rsidRPr="00AF0648" w:rsidRDefault="005D1BC2" w:rsidP="00A72D53">
      <w:pPr>
        <w:widowControl w:val="0"/>
        <w:spacing w:before="120" w:after="120" w:line="360" w:lineRule="exact"/>
        <w:ind w:firstLine="720"/>
        <w:jc w:val="both"/>
        <w:rPr>
          <w:rFonts w:eastAsia="Courier New"/>
          <w:b/>
          <w:i/>
          <w:color w:val="000000"/>
          <w:sz w:val="28"/>
          <w:szCs w:val="28"/>
          <w:lang w:val="nl-NL" w:eastAsia="vi-VN"/>
        </w:rPr>
      </w:pPr>
      <w:r w:rsidRPr="005D1BC2">
        <w:rPr>
          <w:rFonts w:eastAsia="Courier New"/>
          <w:b/>
          <w:i/>
          <w:color w:val="000000"/>
          <w:sz w:val="28"/>
          <w:szCs w:val="28"/>
          <w:lang w:val="nl-NL" w:eastAsia="vi-VN"/>
        </w:rPr>
        <w:t>6</w:t>
      </w:r>
      <w:r w:rsidR="0053661B" w:rsidRPr="005D1BC2">
        <w:rPr>
          <w:rFonts w:eastAsia="Courier New"/>
          <w:b/>
          <w:i/>
          <w:color w:val="000000"/>
          <w:sz w:val="28"/>
          <w:szCs w:val="28"/>
          <w:lang w:val="nl-NL" w:eastAsia="vi-VN"/>
        </w:rPr>
        <w:t xml:space="preserve">.3. </w:t>
      </w:r>
      <w:r w:rsidR="0053661B" w:rsidRPr="005D1BC2">
        <w:rPr>
          <w:rFonts w:eastAsia="Courier New"/>
          <w:b/>
          <w:i/>
          <w:color w:val="000000"/>
          <w:sz w:val="28"/>
          <w:szCs w:val="28"/>
          <w:lang w:val="vi-VN" w:eastAsia="vi-VN"/>
        </w:rPr>
        <w:t>Các giải pháp</w:t>
      </w:r>
      <w:r w:rsidR="0053661B" w:rsidRPr="00805F3D">
        <w:rPr>
          <w:rFonts w:eastAsia="Courier New"/>
          <w:b/>
          <w:i/>
          <w:color w:val="000000"/>
          <w:sz w:val="28"/>
          <w:szCs w:val="28"/>
          <w:lang w:val="vi-VN" w:eastAsia="vi-VN"/>
        </w:rPr>
        <w:t xml:space="preserve"> đề xuất để giải quyết vấn đề</w:t>
      </w:r>
    </w:p>
    <w:p w:rsidR="0053661B" w:rsidRPr="00AF0648" w:rsidRDefault="005D1BC2" w:rsidP="00A72D53">
      <w:pPr>
        <w:widowControl w:val="0"/>
        <w:spacing w:before="120" w:after="120" w:line="360" w:lineRule="exact"/>
        <w:ind w:firstLine="720"/>
        <w:jc w:val="both"/>
        <w:rPr>
          <w:rFonts w:eastAsia="Courier New"/>
          <w:color w:val="000000"/>
          <w:sz w:val="28"/>
          <w:szCs w:val="28"/>
          <w:lang w:val="nl-NL" w:eastAsia="vi-VN"/>
        </w:rPr>
      </w:pPr>
      <w:r>
        <w:rPr>
          <w:rFonts w:eastAsia="Courier New"/>
          <w:i/>
          <w:color w:val="000000"/>
          <w:sz w:val="28"/>
          <w:szCs w:val="28"/>
          <w:lang w:val="nl-NL" w:eastAsia="vi-VN"/>
        </w:rPr>
        <w:t>6</w:t>
      </w:r>
      <w:r w:rsidR="0053661B" w:rsidRPr="00AF0648">
        <w:rPr>
          <w:rFonts w:eastAsia="Courier New"/>
          <w:i/>
          <w:color w:val="000000"/>
          <w:sz w:val="28"/>
          <w:szCs w:val="28"/>
          <w:lang w:val="nl-NL" w:eastAsia="vi-VN"/>
        </w:rPr>
        <w:t xml:space="preserve">.3.1. Giải pháp 1: </w:t>
      </w:r>
      <w:r w:rsidR="0053661B" w:rsidRPr="00AF0648">
        <w:rPr>
          <w:rFonts w:eastAsia="Courier New"/>
          <w:color w:val="000000"/>
          <w:sz w:val="28"/>
          <w:szCs w:val="28"/>
          <w:lang w:val="nl-NL" w:eastAsia="vi-VN"/>
        </w:rPr>
        <w:t xml:space="preserve">Giữ nguyên, không </w:t>
      </w:r>
      <w:r w:rsidR="0053661B">
        <w:rPr>
          <w:rFonts w:eastAsia="Courier New"/>
          <w:color w:val="000000"/>
          <w:sz w:val="28"/>
          <w:szCs w:val="28"/>
          <w:lang w:val="nl-NL" w:eastAsia="vi-VN"/>
        </w:rPr>
        <w:t xml:space="preserve">sửa đổi </w:t>
      </w:r>
      <w:r w:rsidR="0053661B" w:rsidRPr="00AF0648">
        <w:rPr>
          <w:rFonts w:eastAsia="Courier New"/>
          <w:color w:val="000000"/>
          <w:sz w:val="28"/>
          <w:szCs w:val="28"/>
          <w:lang w:val="nl-NL" w:eastAsia="vi-VN"/>
        </w:rPr>
        <w:t xml:space="preserve">quy định </w:t>
      </w:r>
      <w:r w:rsidR="0053661B">
        <w:rPr>
          <w:rFonts w:eastAsia="Courier New"/>
          <w:color w:val="000000"/>
          <w:sz w:val="28"/>
          <w:szCs w:val="28"/>
          <w:lang w:val="nl-NL" w:eastAsia="vi-VN"/>
        </w:rPr>
        <w:t xml:space="preserve">về </w:t>
      </w:r>
      <w:r w:rsidR="00DA4678">
        <w:rPr>
          <w:rFonts w:eastAsia="Courier New"/>
          <w:color w:val="000000"/>
          <w:sz w:val="28"/>
          <w:szCs w:val="28"/>
          <w:lang w:val="nl-NL" w:eastAsia="vi-VN"/>
        </w:rPr>
        <w:t>một số cơ chế đặc thù trong giai đoạn cơ cấu lại NHPT</w:t>
      </w:r>
    </w:p>
    <w:p w:rsidR="0053661B" w:rsidRDefault="005D1BC2" w:rsidP="00A72D53">
      <w:pPr>
        <w:widowControl w:val="0"/>
        <w:spacing w:before="120" w:after="120" w:line="360" w:lineRule="exact"/>
        <w:ind w:firstLine="720"/>
        <w:jc w:val="both"/>
        <w:rPr>
          <w:rFonts w:eastAsia="Courier New"/>
          <w:color w:val="000000"/>
          <w:sz w:val="28"/>
          <w:szCs w:val="28"/>
          <w:lang w:val="nl-NL" w:eastAsia="vi-VN"/>
        </w:rPr>
      </w:pPr>
      <w:r>
        <w:rPr>
          <w:rFonts w:eastAsia="Courier New"/>
          <w:i/>
          <w:color w:val="000000"/>
          <w:sz w:val="28"/>
          <w:szCs w:val="28"/>
          <w:lang w:val="nl-NL" w:eastAsia="vi-VN"/>
        </w:rPr>
        <w:t>6</w:t>
      </w:r>
      <w:r w:rsidR="0053661B" w:rsidRPr="00AF0648">
        <w:rPr>
          <w:rFonts w:eastAsia="Courier New"/>
          <w:i/>
          <w:color w:val="000000"/>
          <w:sz w:val="28"/>
          <w:szCs w:val="28"/>
          <w:lang w:val="nl-NL" w:eastAsia="vi-VN"/>
        </w:rPr>
        <w:t>.3.2. Giải pháp 2:</w:t>
      </w:r>
      <w:r w:rsidR="0053661B" w:rsidRPr="00AF0648">
        <w:rPr>
          <w:rFonts w:eastAsia="Courier New"/>
          <w:color w:val="000000"/>
          <w:sz w:val="28"/>
          <w:szCs w:val="28"/>
          <w:lang w:val="nl-NL" w:eastAsia="vi-VN"/>
        </w:rPr>
        <w:t xml:space="preserve"> </w:t>
      </w:r>
      <w:r w:rsidR="0053661B">
        <w:rPr>
          <w:rFonts w:eastAsia="Courier New"/>
          <w:color w:val="000000"/>
          <w:sz w:val="28"/>
          <w:szCs w:val="28"/>
          <w:lang w:val="nl-NL" w:eastAsia="vi-VN"/>
        </w:rPr>
        <w:t>Sửa đổi</w:t>
      </w:r>
      <w:r w:rsidR="0053661B" w:rsidRPr="00AF0648">
        <w:rPr>
          <w:rFonts w:eastAsia="Courier New"/>
          <w:color w:val="000000"/>
          <w:sz w:val="28"/>
          <w:szCs w:val="28"/>
          <w:lang w:val="nl-NL" w:eastAsia="vi-VN"/>
        </w:rPr>
        <w:t xml:space="preserve"> quy định về</w:t>
      </w:r>
      <w:r w:rsidR="0053661B">
        <w:rPr>
          <w:rFonts w:eastAsia="Courier New"/>
          <w:color w:val="000000"/>
          <w:sz w:val="28"/>
          <w:szCs w:val="28"/>
          <w:lang w:val="nl-NL" w:eastAsia="vi-VN"/>
        </w:rPr>
        <w:t xml:space="preserve"> </w:t>
      </w:r>
      <w:r w:rsidR="00DA4678">
        <w:rPr>
          <w:rFonts w:eastAsia="Courier New"/>
          <w:color w:val="000000"/>
          <w:sz w:val="28"/>
          <w:szCs w:val="28"/>
          <w:lang w:val="nl-NL" w:eastAsia="vi-VN"/>
        </w:rPr>
        <w:t>một số cơ chế đặc thù trong giai đoạn cơ cấu lại NHPT</w:t>
      </w:r>
      <w:r w:rsidR="0053661B">
        <w:rPr>
          <w:rFonts w:eastAsia="Courier New"/>
          <w:color w:val="000000"/>
          <w:sz w:val="28"/>
          <w:szCs w:val="28"/>
          <w:lang w:val="nl-NL" w:eastAsia="vi-VN"/>
        </w:rPr>
        <w:t xml:space="preserve"> theo hướng: </w:t>
      </w:r>
    </w:p>
    <w:p w:rsidR="0053661B" w:rsidRDefault="0053661B" w:rsidP="00A72D53">
      <w:pPr>
        <w:widowControl w:val="0"/>
        <w:spacing w:before="120" w:after="120" w:line="360" w:lineRule="exact"/>
        <w:ind w:firstLine="720"/>
        <w:jc w:val="both"/>
        <w:rPr>
          <w:rFonts w:eastAsia="Courier New"/>
          <w:bCs/>
          <w:color w:val="000000"/>
          <w:sz w:val="28"/>
          <w:szCs w:val="28"/>
          <w:lang w:val="pt-BR" w:eastAsia="vi-VN"/>
        </w:rPr>
      </w:pPr>
      <w:r>
        <w:rPr>
          <w:rFonts w:eastAsia="Courier New"/>
          <w:bCs/>
          <w:color w:val="000000"/>
          <w:sz w:val="28"/>
          <w:szCs w:val="28"/>
          <w:lang w:val="pt-BR" w:eastAsia="vi-VN"/>
        </w:rPr>
        <w:t xml:space="preserve">- </w:t>
      </w:r>
      <w:r w:rsidR="00DA4678">
        <w:rPr>
          <w:rFonts w:eastAsia="Courier New"/>
          <w:bCs/>
          <w:color w:val="000000"/>
          <w:sz w:val="28"/>
          <w:szCs w:val="28"/>
          <w:lang w:val="pt-BR" w:eastAsia="vi-VN"/>
        </w:rPr>
        <w:t>Q</w:t>
      </w:r>
      <w:r w:rsidR="00DA4678" w:rsidRPr="00DA4678">
        <w:rPr>
          <w:rFonts w:eastAsia="Courier New"/>
          <w:bCs/>
          <w:color w:val="000000"/>
          <w:sz w:val="28"/>
          <w:szCs w:val="28"/>
          <w:lang w:val="nl-NL" w:eastAsia="vi-VN"/>
        </w:rPr>
        <w:t>uy định cơ chế tiền lương của NHPT trong giai đoạn cơ cấu lại (khoản 2 Điều 40 Nghị định số 46/2021/NĐ-CP) được tiếp tục duy trì cho đến khi Nghị định của Chính phủ về cơ chế tiền lương của ngân hàng chính sách có hiệu lự</w:t>
      </w:r>
      <w:r w:rsidR="00DA4678">
        <w:rPr>
          <w:rFonts w:eastAsia="Courier New"/>
          <w:bCs/>
          <w:color w:val="000000"/>
          <w:sz w:val="28"/>
          <w:szCs w:val="28"/>
          <w:lang w:val="nl-NL" w:eastAsia="vi-VN"/>
        </w:rPr>
        <w:t>c thi hành</w:t>
      </w:r>
      <w:r w:rsidRPr="00646A5F">
        <w:rPr>
          <w:rFonts w:eastAsia="Courier New"/>
          <w:bCs/>
          <w:color w:val="000000"/>
          <w:sz w:val="28"/>
          <w:szCs w:val="28"/>
          <w:lang w:val="pt-BR" w:eastAsia="vi-VN"/>
        </w:rPr>
        <w:t>;</w:t>
      </w:r>
    </w:p>
    <w:p w:rsidR="006A4161" w:rsidRPr="006A4161" w:rsidRDefault="006A4161" w:rsidP="00A72D53">
      <w:pPr>
        <w:widowControl w:val="0"/>
        <w:spacing w:before="120" w:after="120" w:line="360" w:lineRule="exact"/>
        <w:ind w:firstLine="720"/>
        <w:jc w:val="both"/>
        <w:rPr>
          <w:rFonts w:eastAsia="Courier New"/>
          <w:bCs/>
          <w:color w:val="000000"/>
          <w:sz w:val="28"/>
          <w:szCs w:val="28"/>
          <w:lang w:eastAsia="vi-VN"/>
        </w:rPr>
      </w:pPr>
      <w:r>
        <w:rPr>
          <w:rFonts w:eastAsia="Courier New"/>
          <w:bCs/>
          <w:color w:val="000000"/>
          <w:sz w:val="28"/>
          <w:szCs w:val="28"/>
          <w:lang w:eastAsia="vi-VN"/>
        </w:rPr>
        <w:t>- S</w:t>
      </w:r>
      <w:r w:rsidRPr="006A4161">
        <w:rPr>
          <w:rFonts w:eastAsia="Courier New"/>
          <w:bCs/>
          <w:color w:val="000000"/>
          <w:sz w:val="28"/>
          <w:szCs w:val="28"/>
          <w:lang w:eastAsia="vi-VN"/>
        </w:rPr>
        <w:t xml:space="preserve">ửa đổi quy định tại điểm b, khoản 2 Điều 40 Nghị định số 46/2021/NĐ-CP </w:t>
      </w:r>
      <w:r w:rsidR="00DA5503">
        <w:rPr>
          <w:rFonts w:eastAsia="Courier New"/>
          <w:bCs/>
          <w:color w:val="000000"/>
          <w:sz w:val="28"/>
          <w:szCs w:val="28"/>
          <w:lang w:eastAsia="vi-VN"/>
        </w:rPr>
        <w:t>theo hướng</w:t>
      </w:r>
      <w:r w:rsidRPr="006A4161">
        <w:rPr>
          <w:rFonts w:eastAsia="Courier New"/>
          <w:bCs/>
          <w:color w:val="000000"/>
          <w:sz w:val="28"/>
          <w:szCs w:val="28"/>
          <w:lang w:eastAsia="vi-VN"/>
        </w:rPr>
        <w:t xml:space="preserve">: (i) Cơ chế đặc thù trong giai đoạn cơ cấu lại, tiền lương của người quản lý NHPT được thực hiện theo mức đối với công ty được xếp hạng Tổng công ty đặc biệt; (ii) Sau khi chế độ tiền lương mới của ngân hàng chính sách được ban hành, NHPT báo cáo cấp có thẩm quyền xếp hạng theo quy định của pháp luật; (iii) Bổ sung quy định </w:t>
      </w:r>
      <w:r w:rsidRPr="006A4161">
        <w:rPr>
          <w:rFonts w:eastAsia="Courier New"/>
          <w:bCs/>
          <w:color w:val="000000"/>
          <w:sz w:val="28"/>
          <w:szCs w:val="28"/>
          <w:lang w:val="nl-NL" w:eastAsia="vi-VN"/>
        </w:rPr>
        <w:t xml:space="preserve">điều khoản chuyển tiếp đối với việc </w:t>
      </w:r>
      <w:r w:rsidRPr="006A4161">
        <w:rPr>
          <w:rFonts w:eastAsia="Courier New"/>
          <w:bCs/>
          <w:color w:val="000000"/>
          <w:sz w:val="28"/>
          <w:szCs w:val="28"/>
          <w:lang w:eastAsia="vi-VN"/>
        </w:rPr>
        <w:t xml:space="preserve">phê duyệt quỹ tiền lương của người quản lý và Ban kiểm soát NHPT </w:t>
      </w:r>
      <w:r w:rsidR="00283AE5">
        <w:rPr>
          <w:rFonts w:eastAsia="Courier New"/>
          <w:bCs/>
          <w:color w:val="000000"/>
          <w:sz w:val="28"/>
          <w:szCs w:val="28"/>
          <w:lang w:eastAsia="vi-VN"/>
        </w:rPr>
        <w:t xml:space="preserve">kể từ thời điểm </w:t>
      </w:r>
      <w:r w:rsidRPr="006A4161">
        <w:rPr>
          <w:rFonts w:eastAsia="Courier New"/>
          <w:bCs/>
          <w:color w:val="000000"/>
          <w:sz w:val="28"/>
          <w:szCs w:val="28"/>
          <w:lang w:val="nl-NL" w:eastAsia="vi-VN"/>
        </w:rPr>
        <w:t xml:space="preserve">Nghị định số 46/2021/NĐ-CP có hiệu lực thi hành </w:t>
      </w:r>
      <w:r w:rsidRPr="006A4161">
        <w:rPr>
          <w:rFonts w:eastAsia="Courier New"/>
          <w:bCs/>
          <w:color w:val="000000"/>
          <w:sz w:val="28"/>
          <w:szCs w:val="28"/>
          <w:lang w:eastAsia="vi-VN"/>
        </w:rPr>
        <w:t xml:space="preserve">thì thực hiện theo quy định tại Nghị định này. </w:t>
      </w:r>
    </w:p>
    <w:p w:rsidR="006A4161" w:rsidRDefault="006A4161" w:rsidP="00A72D53">
      <w:pPr>
        <w:widowControl w:val="0"/>
        <w:spacing w:before="120" w:after="120" w:line="360" w:lineRule="exact"/>
        <w:ind w:firstLine="720"/>
        <w:jc w:val="both"/>
        <w:rPr>
          <w:rFonts w:eastAsia="Courier New"/>
          <w:bCs/>
          <w:color w:val="000000"/>
          <w:sz w:val="28"/>
          <w:szCs w:val="28"/>
          <w:lang w:val="nl-NL" w:eastAsia="vi-VN"/>
        </w:rPr>
      </w:pPr>
      <w:r>
        <w:rPr>
          <w:rFonts w:eastAsia="Courier New"/>
          <w:bCs/>
          <w:color w:val="000000"/>
          <w:sz w:val="28"/>
          <w:szCs w:val="28"/>
          <w:lang w:val="nl-NL" w:eastAsia="vi-VN"/>
        </w:rPr>
        <w:t>- B</w:t>
      </w:r>
      <w:r w:rsidRPr="006A4161">
        <w:rPr>
          <w:rFonts w:eastAsia="Courier New"/>
          <w:bCs/>
          <w:color w:val="000000"/>
          <w:sz w:val="28"/>
          <w:szCs w:val="28"/>
          <w:lang w:val="nl-NL" w:eastAsia="vi-VN"/>
        </w:rPr>
        <w:t>ổ sung quy định trong trường hợp chênh lệch thu chi trong năm dương</w:t>
      </w:r>
      <w:r w:rsidR="000E0291">
        <w:rPr>
          <w:rFonts w:eastAsia="Courier New"/>
          <w:bCs/>
          <w:color w:val="000000"/>
          <w:sz w:val="28"/>
          <w:szCs w:val="28"/>
          <w:lang w:val="nl-NL" w:eastAsia="vi-VN"/>
        </w:rPr>
        <w:t xml:space="preserve"> </w:t>
      </w:r>
      <w:r w:rsidRPr="006A4161">
        <w:rPr>
          <w:rFonts w:eastAsia="Courier New"/>
          <w:bCs/>
          <w:color w:val="000000"/>
          <w:sz w:val="28"/>
          <w:szCs w:val="28"/>
          <w:lang w:val="nl-NL" w:eastAsia="vi-VN"/>
        </w:rPr>
        <w:t>NHPT được hưởng mức tiền lương tăng thêm theo</w:t>
      </w:r>
      <w:r w:rsidR="00BA5933">
        <w:rPr>
          <w:rFonts w:eastAsia="Courier New"/>
          <w:bCs/>
          <w:color w:val="000000"/>
          <w:sz w:val="28"/>
          <w:szCs w:val="28"/>
          <w:lang w:val="nl-NL" w:eastAsia="vi-VN"/>
        </w:rPr>
        <w:t xml:space="preserve"> mức độ hoàn thành nhiệm vụ, năng suất lao động.</w:t>
      </w:r>
    </w:p>
    <w:p w:rsidR="00BF502E" w:rsidRDefault="009024B1" w:rsidP="00A72D53">
      <w:pPr>
        <w:widowControl w:val="0"/>
        <w:spacing w:before="120" w:after="120" w:line="360" w:lineRule="exact"/>
        <w:ind w:firstLine="720"/>
        <w:jc w:val="both"/>
        <w:rPr>
          <w:rFonts w:eastAsia="Courier New"/>
          <w:bCs/>
          <w:color w:val="000000"/>
          <w:sz w:val="28"/>
          <w:szCs w:val="28"/>
          <w:lang w:val="nl-NL" w:eastAsia="vi-VN"/>
        </w:rPr>
      </w:pPr>
      <w:r>
        <w:rPr>
          <w:rFonts w:eastAsia="Courier New"/>
          <w:bCs/>
          <w:color w:val="000000"/>
          <w:sz w:val="28"/>
          <w:szCs w:val="28"/>
          <w:lang w:val="nl-NL" w:eastAsia="vi-VN"/>
        </w:rPr>
        <w:t>- B</w:t>
      </w:r>
      <w:r w:rsidRPr="009024B1">
        <w:rPr>
          <w:rFonts w:eastAsia="Courier New"/>
          <w:bCs/>
          <w:color w:val="000000"/>
          <w:sz w:val="28"/>
          <w:szCs w:val="28"/>
          <w:lang w:val="nl-NL" w:eastAsia="vi-VN"/>
        </w:rPr>
        <w:t>ổ sung quy định tại khoản 4 Điều 40 Nghị định số 46/2021/NĐ-CP cho phép trong giai đoạn tái cơ cấu 2023-2027, trường hợp kết quả tài chính trong năm của NHPT đạt thặng dư (chênh lệch thu chi dương), NHPT được trích 01 tháng lương thực hiện</w:t>
      </w:r>
      <w:r w:rsidRPr="009024B1">
        <w:rPr>
          <w:rFonts w:eastAsia="Courier New"/>
          <w:bCs/>
          <w:color w:val="000000"/>
          <w:sz w:val="28"/>
          <w:szCs w:val="28"/>
          <w:vertAlign w:val="superscript"/>
          <w:lang w:val="nl-NL" w:eastAsia="vi-VN"/>
        </w:rPr>
        <w:footnoteReference w:id="8"/>
      </w:r>
      <w:r w:rsidRPr="009024B1">
        <w:rPr>
          <w:rFonts w:eastAsia="Courier New"/>
          <w:bCs/>
          <w:color w:val="000000"/>
          <w:sz w:val="28"/>
          <w:szCs w:val="28"/>
          <w:lang w:val="nl-NL" w:eastAsia="vi-VN"/>
        </w:rPr>
        <w:t xml:space="preserve"> cho hai quỹ khen thưởng người lao động và quỹ thưởng người quản lý và Ban kiểm soát trước khi bù đắp khoản thâm hụt từ những năm trướ</w:t>
      </w:r>
      <w:r w:rsidR="00BF502E">
        <w:rPr>
          <w:rFonts w:eastAsia="Courier New"/>
          <w:bCs/>
          <w:color w:val="000000"/>
          <w:sz w:val="28"/>
          <w:szCs w:val="28"/>
          <w:lang w:val="nl-NL" w:eastAsia="vi-VN"/>
        </w:rPr>
        <w:t>c.</w:t>
      </w:r>
    </w:p>
    <w:p w:rsidR="00BF502E" w:rsidRDefault="00BF502E" w:rsidP="00A72D53">
      <w:pPr>
        <w:widowControl w:val="0"/>
        <w:spacing w:before="120" w:after="120" w:line="360" w:lineRule="exact"/>
        <w:ind w:firstLine="720"/>
        <w:jc w:val="both"/>
        <w:rPr>
          <w:rFonts w:eastAsia="Courier New"/>
          <w:bCs/>
          <w:color w:val="000000"/>
          <w:sz w:val="28"/>
          <w:szCs w:val="28"/>
          <w:lang w:val="nl-NL" w:eastAsia="vi-VN"/>
        </w:rPr>
      </w:pPr>
      <w:r>
        <w:rPr>
          <w:rFonts w:eastAsia="Courier New"/>
          <w:bCs/>
          <w:color w:val="000000"/>
          <w:sz w:val="28"/>
          <w:szCs w:val="28"/>
          <w:lang w:val="nl-NL" w:eastAsia="vi-VN"/>
        </w:rPr>
        <w:t xml:space="preserve">- </w:t>
      </w:r>
      <w:r w:rsidRPr="00BF502E">
        <w:rPr>
          <w:rFonts w:eastAsia="Courier New"/>
          <w:bCs/>
          <w:color w:val="000000"/>
          <w:sz w:val="28"/>
          <w:szCs w:val="28"/>
          <w:lang w:val="nl-NL" w:eastAsia="vi-VN"/>
        </w:rPr>
        <w:t xml:space="preserve">Tổng mức trích bổ sung các quỹ khen thưởng và tổng quỹ tiền lương tăng thêm nêu trên không vượt quá 30% chênh lệch thu chi có lương trước khi điều chỉnh, mức trích lập cụ thể từng quỹ do Hội đồng quản trị Ngân hàng Phát triển quyết định. </w:t>
      </w:r>
      <w:r w:rsidR="009024B1" w:rsidRPr="009024B1">
        <w:rPr>
          <w:rFonts w:eastAsia="Courier New"/>
          <w:bCs/>
          <w:color w:val="000000"/>
          <w:sz w:val="28"/>
          <w:szCs w:val="28"/>
          <w:lang w:val="nl-NL" w:eastAsia="vi-VN"/>
        </w:rPr>
        <w:t xml:space="preserve"> </w:t>
      </w:r>
    </w:p>
    <w:p w:rsidR="0053661B" w:rsidRPr="00AF0648" w:rsidRDefault="00923A8E" w:rsidP="00A72D53">
      <w:pPr>
        <w:widowControl w:val="0"/>
        <w:spacing w:before="120" w:after="120" w:line="360" w:lineRule="exact"/>
        <w:ind w:firstLine="720"/>
        <w:jc w:val="both"/>
        <w:rPr>
          <w:rFonts w:eastAsia="Courier New"/>
          <w:b/>
          <w:i/>
          <w:color w:val="000000"/>
          <w:sz w:val="28"/>
          <w:szCs w:val="28"/>
          <w:lang w:val="nl-NL" w:eastAsia="vi-VN"/>
        </w:rPr>
      </w:pPr>
      <w:r>
        <w:rPr>
          <w:rFonts w:eastAsia="Courier New"/>
          <w:b/>
          <w:i/>
          <w:color w:val="000000"/>
          <w:sz w:val="28"/>
          <w:szCs w:val="28"/>
          <w:lang w:val="nl-NL" w:eastAsia="vi-VN"/>
        </w:rPr>
        <w:t>6</w:t>
      </w:r>
      <w:r w:rsidR="0053661B" w:rsidRPr="00AF0648">
        <w:rPr>
          <w:rFonts w:eastAsia="Courier New"/>
          <w:b/>
          <w:i/>
          <w:color w:val="000000"/>
          <w:sz w:val="28"/>
          <w:szCs w:val="28"/>
          <w:lang w:val="nl-NL" w:eastAsia="vi-VN"/>
        </w:rPr>
        <w:t xml:space="preserve">.4. </w:t>
      </w:r>
      <w:r w:rsidR="0053661B" w:rsidRPr="00805F3D">
        <w:rPr>
          <w:rFonts w:eastAsia="Courier New"/>
          <w:b/>
          <w:i/>
          <w:color w:val="000000"/>
          <w:sz w:val="28"/>
          <w:szCs w:val="28"/>
          <w:lang w:val="vi-VN" w:eastAsia="vi-VN"/>
        </w:rPr>
        <w:t>Đánh giá tác động của các giải pháp</w:t>
      </w:r>
    </w:p>
    <w:p w:rsidR="0053661B" w:rsidRPr="00805F3D" w:rsidRDefault="0053661B" w:rsidP="00A72D53">
      <w:pPr>
        <w:widowControl w:val="0"/>
        <w:spacing w:before="120" w:after="120" w:line="360" w:lineRule="exact"/>
        <w:ind w:firstLine="720"/>
        <w:jc w:val="both"/>
        <w:rPr>
          <w:rFonts w:eastAsia="Courier New"/>
          <w:i/>
          <w:color w:val="000000"/>
          <w:sz w:val="28"/>
          <w:szCs w:val="28"/>
          <w:lang w:val="pt-BR" w:eastAsia="vi-VN"/>
        </w:rPr>
      </w:pPr>
      <w:r>
        <w:rPr>
          <w:rFonts w:eastAsia="Courier New"/>
          <w:i/>
          <w:color w:val="000000"/>
          <w:sz w:val="28"/>
          <w:szCs w:val="28"/>
          <w:lang w:val="pt-BR" w:eastAsia="vi-VN"/>
        </w:rPr>
        <w:t>5</w:t>
      </w:r>
      <w:r w:rsidRPr="00805F3D">
        <w:rPr>
          <w:rFonts w:eastAsia="Courier New"/>
          <w:i/>
          <w:color w:val="000000"/>
          <w:sz w:val="28"/>
          <w:szCs w:val="28"/>
          <w:lang w:val="pt-BR" w:eastAsia="vi-VN"/>
        </w:rPr>
        <w:t>.4.1. Đánh giá tác động của giải pháp 1:</w:t>
      </w:r>
    </w:p>
    <w:p w:rsidR="0053661B" w:rsidRDefault="0053661B" w:rsidP="00A72D53">
      <w:pPr>
        <w:widowControl w:val="0"/>
        <w:spacing w:before="120" w:after="120" w:line="360" w:lineRule="exact"/>
        <w:ind w:firstLine="720"/>
        <w:jc w:val="both"/>
        <w:rPr>
          <w:rFonts w:eastAsia="Courier New"/>
          <w:color w:val="000000"/>
          <w:sz w:val="28"/>
          <w:szCs w:val="28"/>
          <w:lang w:val="pt-BR" w:eastAsia="vi-VN"/>
        </w:rPr>
      </w:pPr>
      <w:r w:rsidRPr="00805F3D">
        <w:rPr>
          <w:rFonts w:eastAsia="Courier New"/>
          <w:color w:val="000000"/>
          <w:sz w:val="28"/>
          <w:szCs w:val="28"/>
          <w:lang w:val="pt-BR" w:eastAsia="vi-VN"/>
        </w:rPr>
        <w:t xml:space="preserve">Không khắc phục được </w:t>
      </w:r>
      <w:r>
        <w:rPr>
          <w:rFonts w:eastAsia="Courier New"/>
          <w:color w:val="000000"/>
          <w:sz w:val="28"/>
          <w:szCs w:val="28"/>
          <w:lang w:val="pt-BR" w:eastAsia="vi-VN"/>
        </w:rPr>
        <w:t xml:space="preserve">các vấn đề bất cập cần giải quyết liên quan </w:t>
      </w:r>
      <w:r w:rsidR="00F35E6D">
        <w:rPr>
          <w:rFonts w:eastAsia="Courier New"/>
          <w:color w:val="000000"/>
          <w:sz w:val="28"/>
          <w:szCs w:val="28"/>
          <w:lang w:val="pt-BR" w:eastAsia="vi-VN"/>
        </w:rPr>
        <w:t>đến một số cơ chế đặc thù trong giai đoạn cơ cấu lại của</w:t>
      </w:r>
      <w:r>
        <w:rPr>
          <w:rFonts w:eastAsia="Courier New"/>
          <w:color w:val="000000"/>
          <w:sz w:val="28"/>
          <w:szCs w:val="28"/>
          <w:lang w:val="pt-BR" w:eastAsia="vi-VN"/>
        </w:rPr>
        <w:t xml:space="preserve"> NHPT. </w:t>
      </w:r>
    </w:p>
    <w:p w:rsidR="0053661B" w:rsidRPr="00805F3D" w:rsidRDefault="0053661B" w:rsidP="00A72D53">
      <w:pPr>
        <w:widowControl w:val="0"/>
        <w:tabs>
          <w:tab w:val="left" w:pos="3402"/>
        </w:tabs>
        <w:spacing w:before="120" w:after="120" w:line="360" w:lineRule="exact"/>
        <w:ind w:firstLine="720"/>
        <w:jc w:val="both"/>
        <w:rPr>
          <w:rFonts w:eastAsia="Courier New"/>
          <w:i/>
          <w:color w:val="000000"/>
          <w:sz w:val="28"/>
          <w:szCs w:val="28"/>
          <w:lang w:val="pt-BR" w:eastAsia="vi-VN"/>
        </w:rPr>
      </w:pPr>
      <w:r>
        <w:rPr>
          <w:rFonts w:eastAsia="Courier New"/>
          <w:i/>
          <w:color w:val="000000"/>
          <w:sz w:val="28"/>
          <w:szCs w:val="28"/>
          <w:lang w:val="pt-BR" w:eastAsia="vi-VN"/>
        </w:rPr>
        <w:t>5</w:t>
      </w:r>
      <w:r w:rsidRPr="00805F3D">
        <w:rPr>
          <w:rFonts w:eastAsia="Courier New"/>
          <w:i/>
          <w:color w:val="000000"/>
          <w:sz w:val="28"/>
          <w:szCs w:val="28"/>
          <w:lang w:val="pt-BR" w:eastAsia="vi-VN"/>
        </w:rPr>
        <w:t>.4.2. Đánh giá tác động của giải pháp 2:</w:t>
      </w:r>
    </w:p>
    <w:p w:rsidR="00F35E6D" w:rsidRDefault="0053661B" w:rsidP="00A72D53">
      <w:pPr>
        <w:widowControl w:val="0"/>
        <w:spacing w:before="120" w:after="120" w:line="360" w:lineRule="exact"/>
        <w:ind w:firstLine="720"/>
        <w:jc w:val="both"/>
        <w:rPr>
          <w:rFonts w:eastAsia="Courier New"/>
          <w:bCs/>
          <w:color w:val="000000"/>
          <w:sz w:val="28"/>
          <w:szCs w:val="28"/>
          <w:lang w:val="pt-BR" w:eastAsia="vi-VN"/>
        </w:rPr>
      </w:pPr>
      <w:r w:rsidRPr="00AF0648">
        <w:rPr>
          <w:rFonts w:eastAsia="Courier New"/>
          <w:color w:val="000000"/>
          <w:sz w:val="28"/>
          <w:szCs w:val="28"/>
          <w:lang w:val="pt-BR" w:eastAsia="vi-VN"/>
        </w:rPr>
        <w:t xml:space="preserve">- </w:t>
      </w:r>
      <w:r w:rsidR="00F35E6D">
        <w:rPr>
          <w:rFonts w:eastAsia="Courier New"/>
          <w:color w:val="000000"/>
          <w:sz w:val="28"/>
          <w:szCs w:val="28"/>
          <w:lang w:val="pt-BR" w:eastAsia="vi-VN"/>
        </w:rPr>
        <w:t>Việc sửa đổi q</w:t>
      </w:r>
      <w:r w:rsidR="00F35E6D" w:rsidRPr="00DA4678">
        <w:rPr>
          <w:rFonts w:eastAsia="Courier New"/>
          <w:bCs/>
          <w:color w:val="000000"/>
          <w:sz w:val="28"/>
          <w:szCs w:val="28"/>
          <w:lang w:val="nl-NL" w:eastAsia="vi-VN"/>
        </w:rPr>
        <w:t>uy định cơ chế tiền lương của NHPT trong giai đoạn cơ cấu lại được tiếp tục duy trì cho đến khi Nghị định của Chính phủ về cơ chế tiền lương của ngân hàng chính sách có hiệu lự</w:t>
      </w:r>
      <w:r w:rsidR="00F35E6D">
        <w:rPr>
          <w:rFonts w:eastAsia="Courier New"/>
          <w:bCs/>
          <w:color w:val="000000"/>
          <w:sz w:val="28"/>
          <w:szCs w:val="28"/>
          <w:lang w:val="nl-NL" w:eastAsia="vi-VN"/>
        </w:rPr>
        <w:t>c thi hành</w:t>
      </w:r>
      <w:r w:rsidR="00F35E6D">
        <w:rPr>
          <w:rFonts w:eastAsia="Courier New"/>
          <w:bCs/>
          <w:color w:val="000000"/>
          <w:sz w:val="28"/>
          <w:szCs w:val="28"/>
          <w:lang w:val="pt-BR" w:eastAsia="vi-VN"/>
        </w:rPr>
        <w:t xml:space="preserve"> đảm bảo quy định pháp luật được triển khai thông suốt, không chồng chéo về cơ chế chính sách cũng như tạo khoảng trống pháp lý trong thời gian Nghị định về cơ chế tiền lương của ngân hàng chính sách chưa được Chính phủ ban hành. </w:t>
      </w:r>
    </w:p>
    <w:p w:rsidR="00B417DA" w:rsidRDefault="00F35E6D" w:rsidP="00A72D53">
      <w:pPr>
        <w:widowControl w:val="0"/>
        <w:spacing w:before="120" w:after="120" w:line="360" w:lineRule="exact"/>
        <w:ind w:firstLine="720"/>
        <w:jc w:val="both"/>
        <w:rPr>
          <w:rFonts w:eastAsia="Courier New"/>
          <w:bCs/>
          <w:color w:val="000000"/>
          <w:sz w:val="28"/>
          <w:szCs w:val="28"/>
          <w:lang w:val="pt-BR" w:eastAsia="vi-VN"/>
        </w:rPr>
      </w:pPr>
      <w:r>
        <w:rPr>
          <w:rFonts w:eastAsia="Courier New"/>
          <w:bCs/>
          <w:color w:val="000000"/>
          <w:sz w:val="28"/>
          <w:szCs w:val="28"/>
          <w:lang w:val="pt-BR" w:eastAsia="vi-VN"/>
        </w:rPr>
        <w:t xml:space="preserve">- </w:t>
      </w:r>
      <w:r w:rsidR="00B417DA">
        <w:rPr>
          <w:rFonts w:eastAsia="Courier New"/>
          <w:bCs/>
          <w:color w:val="000000"/>
          <w:sz w:val="28"/>
          <w:szCs w:val="28"/>
          <w:lang w:val="pt-BR" w:eastAsia="vi-VN"/>
        </w:rPr>
        <w:t>Việc sửa đổi, bổ sung quy định về</w:t>
      </w:r>
      <w:r w:rsidR="002E3CE3">
        <w:rPr>
          <w:rFonts w:eastAsia="Courier New"/>
          <w:bCs/>
          <w:color w:val="000000"/>
          <w:sz w:val="28"/>
          <w:szCs w:val="28"/>
          <w:lang w:val="pt-BR" w:eastAsia="vi-VN"/>
        </w:rPr>
        <w:t xml:space="preserve"> việc xác định tiền lương người quản lý và thành viên Ban kiểm soát NHPT theo mức đối với </w:t>
      </w:r>
      <w:r w:rsidR="00B417DA">
        <w:rPr>
          <w:rFonts w:eastAsia="Courier New"/>
          <w:bCs/>
          <w:color w:val="000000"/>
          <w:sz w:val="28"/>
          <w:szCs w:val="28"/>
          <w:lang w:val="pt-BR" w:eastAsia="vi-VN"/>
        </w:rPr>
        <w:t>Tổng công ty đặc biệt đối với NHPT giúp tạo căn cứ pháp lý rõ ràng trong việc quyế</w:t>
      </w:r>
      <w:r w:rsidR="00324179">
        <w:rPr>
          <w:rFonts w:eastAsia="Courier New"/>
          <w:bCs/>
          <w:color w:val="000000"/>
          <w:sz w:val="28"/>
          <w:szCs w:val="28"/>
          <w:lang w:val="pt-BR" w:eastAsia="vi-VN"/>
        </w:rPr>
        <w:t>t toán quỹ</w:t>
      </w:r>
      <w:r w:rsidR="00B417DA">
        <w:rPr>
          <w:rFonts w:eastAsia="Courier New"/>
          <w:bCs/>
          <w:color w:val="000000"/>
          <w:sz w:val="28"/>
          <w:szCs w:val="28"/>
          <w:lang w:val="pt-BR" w:eastAsia="vi-VN"/>
        </w:rPr>
        <w:t xml:space="preserve"> tiền lương người quản lý và Ban kiể</w:t>
      </w:r>
      <w:r w:rsidR="00324179">
        <w:rPr>
          <w:rFonts w:eastAsia="Courier New"/>
          <w:bCs/>
          <w:color w:val="000000"/>
          <w:sz w:val="28"/>
          <w:szCs w:val="28"/>
          <w:lang w:val="pt-BR" w:eastAsia="vi-VN"/>
        </w:rPr>
        <w:t xml:space="preserve">m soát NHPT từ năm 2021 đến nay. </w:t>
      </w:r>
      <w:r w:rsidR="00C952E5">
        <w:rPr>
          <w:rFonts w:eastAsia="Courier New"/>
          <w:bCs/>
          <w:color w:val="000000"/>
          <w:sz w:val="28"/>
          <w:szCs w:val="28"/>
          <w:lang w:val="pt-BR" w:eastAsia="vi-VN"/>
        </w:rPr>
        <w:t>Việc xếp h</w:t>
      </w:r>
      <w:r w:rsidR="00324179">
        <w:rPr>
          <w:rFonts w:eastAsia="Courier New"/>
          <w:bCs/>
          <w:color w:val="000000"/>
          <w:sz w:val="28"/>
          <w:szCs w:val="28"/>
          <w:lang w:val="pt-BR" w:eastAsia="vi-VN"/>
        </w:rPr>
        <w:t xml:space="preserve">ạng Tổng công ty đặc biệt </w:t>
      </w:r>
      <w:r w:rsidR="00C952E5">
        <w:rPr>
          <w:rFonts w:eastAsia="Courier New"/>
          <w:bCs/>
          <w:color w:val="000000"/>
          <w:sz w:val="28"/>
          <w:szCs w:val="28"/>
          <w:lang w:val="pt-BR" w:eastAsia="vi-VN"/>
        </w:rPr>
        <w:t>đối với NHPT đ</w:t>
      </w:r>
      <w:r w:rsidR="00324179">
        <w:rPr>
          <w:rFonts w:eastAsia="Courier New"/>
          <w:bCs/>
          <w:color w:val="000000"/>
          <w:sz w:val="28"/>
          <w:szCs w:val="28"/>
          <w:lang w:val="pt-BR" w:eastAsia="vi-VN"/>
        </w:rPr>
        <w:t xml:space="preserve">ược </w:t>
      </w:r>
      <w:r w:rsidR="00C952E5">
        <w:rPr>
          <w:rFonts w:eastAsia="Courier New"/>
          <w:bCs/>
          <w:color w:val="000000"/>
          <w:sz w:val="28"/>
          <w:szCs w:val="28"/>
          <w:lang w:val="pt-BR" w:eastAsia="vi-VN"/>
        </w:rPr>
        <w:t>thực hiện</w:t>
      </w:r>
      <w:r w:rsidR="00324179">
        <w:rPr>
          <w:rFonts w:eastAsia="Courier New"/>
          <w:bCs/>
          <w:color w:val="000000"/>
          <w:sz w:val="28"/>
          <w:szCs w:val="28"/>
          <w:lang w:val="pt-BR" w:eastAsia="vi-VN"/>
        </w:rPr>
        <w:t xml:space="preserve"> tương tự như giai đoạn trước khi Nghị định số 46/2021/NĐ-CP có hiệu lực thi hành, </w:t>
      </w:r>
      <w:r w:rsidR="00C952E5">
        <w:rPr>
          <w:rFonts w:eastAsia="Courier New"/>
          <w:bCs/>
          <w:color w:val="000000"/>
          <w:sz w:val="28"/>
          <w:szCs w:val="28"/>
          <w:lang w:val="pt-BR" w:eastAsia="vi-VN"/>
        </w:rPr>
        <w:t>tương đồng với quy định đối vớ</w:t>
      </w:r>
      <w:r w:rsidR="00481A18">
        <w:rPr>
          <w:rFonts w:eastAsia="Courier New"/>
          <w:bCs/>
          <w:color w:val="000000"/>
          <w:sz w:val="28"/>
          <w:szCs w:val="28"/>
          <w:lang w:val="pt-BR" w:eastAsia="vi-VN"/>
        </w:rPr>
        <w:t xml:space="preserve">i NHCSXH. </w:t>
      </w:r>
    </w:p>
    <w:p w:rsidR="006C6C54" w:rsidRPr="00434E02" w:rsidRDefault="00481A18" w:rsidP="00A72D53">
      <w:pPr>
        <w:widowControl w:val="0"/>
        <w:spacing w:before="120" w:after="120" w:line="360" w:lineRule="exact"/>
        <w:ind w:firstLine="720"/>
        <w:jc w:val="both"/>
        <w:rPr>
          <w:rFonts w:eastAsia="Courier New"/>
          <w:bCs/>
          <w:color w:val="000000"/>
          <w:spacing w:val="-2"/>
          <w:sz w:val="28"/>
          <w:szCs w:val="28"/>
          <w:lang w:val="nl-NL" w:eastAsia="vi-VN"/>
        </w:rPr>
      </w:pPr>
      <w:r w:rsidRPr="00434E02">
        <w:rPr>
          <w:rFonts w:eastAsia="Courier New"/>
          <w:bCs/>
          <w:color w:val="000000"/>
          <w:spacing w:val="-2"/>
          <w:sz w:val="28"/>
          <w:szCs w:val="28"/>
          <w:lang w:val="nl-NL" w:eastAsia="vi-VN"/>
        </w:rPr>
        <w:t xml:space="preserve">- Việc bổ sung quy định </w:t>
      </w:r>
      <w:r w:rsidR="000A4166" w:rsidRPr="00434E02">
        <w:rPr>
          <w:rFonts w:eastAsia="Courier New"/>
          <w:bCs/>
          <w:color w:val="000000"/>
          <w:spacing w:val="-2"/>
          <w:sz w:val="28"/>
          <w:szCs w:val="28"/>
          <w:lang w:val="nl-NL" w:eastAsia="vi-VN"/>
        </w:rPr>
        <w:t xml:space="preserve">trong trường hợp chênh lệch thu chi trong năm dương </w:t>
      </w:r>
      <w:r w:rsidR="002F7FC6" w:rsidRPr="00434E02">
        <w:rPr>
          <w:rFonts w:eastAsia="Courier New"/>
          <w:bCs/>
          <w:color w:val="000000"/>
          <w:spacing w:val="-2"/>
          <w:sz w:val="28"/>
          <w:szCs w:val="28"/>
          <w:lang w:val="nl-NL" w:eastAsia="vi-VN"/>
        </w:rPr>
        <w:t xml:space="preserve">NHPT </w:t>
      </w:r>
      <w:r w:rsidRPr="00434E02">
        <w:rPr>
          <w:rFonts w:eastAsia="Courier New"/>
          <w:bCs/>
          <w:color w:val="000000"/>
          <w:spacing w:val="-2"/>
          <w:sz w:val="28"/>
          <w:szCs w:val="28"/>
          <w:lang w:val="nl-NL" w:eastAsia="vi-VN"/>
        </w:rPr>
        <w:t xml:space="preserve">được hưởng mức tiền lương tăng thêm </w:t>
      </w:r>
      <w:r w:rsidR="000A4166" w:rsidRPr="00434E02">
        <w:rPr>
          <w:rFonts w:eastAsia="Courier New"/>
          <w:bCs/>
          <w:color w:val="000000"/>
          <w:spacing w:val="-2"/>
          <w:sz w:val="28"/>
          <w:szCs w:val="28"/>
          <w:lang w:val="nl-NL" w:eastAsia="vi-VN"/>
        </w:rPr>
        <w:t xml:space="preserve">gắn với năng suất lao động và lợi nhuận kế hoạch sẽ tạo động lực để động viên, khuyến khích cán bộ, người lao động NHPT. </w:t>
      </w:r>
      <w:r w:rsidR="00226D1A" w:rsidRPr="00434E02">
        <w:rPr>
          <w:rFonts w:eastAsia="Courier New"/>
          <w:bCs/>
          <w:color w:val="000000"/>
          <w:spacing w:val="-2"/>
          <w:sz w:val="28"/>
          <w:szCs w:val="28"/>
          <w:lang w:val="nl-NL" w:eastAsia="vi-VN"/>
        </w:rPr>
        <w:t>Tuy nhiên, quy định này sẽ làm phát sinh tăng chi phí củ</w:t>
      </w:r>
      <w:r w:rsidR="002E3CE3">
        <w:rPr>
          <w:rFonts w:eastAsia="Courier New"/>
          <w:bCs/>
          <w:color w:val="000000"/>
          <w:spacing w:val="-2"/>
          <w:sz w:val="28"/>
          <w:szCs w:val="28"/>
          <w:lang w:val="nl-NL" w:eastAsia="vi-VN"/>
        </w:rPr>
        <w:t>a NHPT hàng năm</w:t>
      </w:r>
      <w:r w:rsidR="002F7FC6" w:rsidRPr="00434E02">
        <w:rPr>
          <w:rFonts w:eastAsia="Courier New"/>
          <w:bCs/>
          <w:color w:val="000000"/>
          <w:spacing w:val="-2"/>
          <w:sz w:val="28"/>
          <w:szCs w:val="28"/>
          <w:lang w:val="nl-NL" w:eastAsia="vi-VN"/>
        </w:rPr>
        <w:t xml:space="preserve">. </w:t>
      </w:r>
    </w:p>
    <w:p w:rsidR="002F7FC6" w:rsidRDefault="002F7FC6" w:rsidP="00A72D53">
      <w:pPr>
        <w:widowControl w:val="0"/>
        <w:spacing w:before="120" w:after="120" w:line="360" w:lineRule="exact"/>
        <w:ind w:firstLine="720"/>
        <w:jc w:val="both"/>
        <w:rPr>
          <w:rFonts w:eastAsia="Courier New"/>
          <w:bCs/>
          <w:color w:val="000000"/>
          <w:sz w:val="28"/>
          <w:szCs w:val="28"/>
          <w:lang w:val="nl-NL" w:eastAsia="vi-VN"/>
        </w:rPr>
      </w:pPr>
      <w:r>
        <w:rPr>
          <w:rFonts w:eastAsia="Courier New"/>
          <w:bCs/>
          <w:color w:val="000000"/>
          <w:sz w:val="28"/>
          <w:szCs w:val="28"/>
          <w:lang w:val="nl-NL" w:eastAsia="vi-VN"/>
        </w:rPr>
        <w:t>- Việc bổ sung quy định trong trường hợp chênh lệch thu chi trong năm dương NHPT được</w:t>
      </w:r>
      <w:r w:rsidR="00745E65">
        <w:rPr>
          <w:rFonts w:eastAsia="Courier New"/>
          <w:bCs/>
          <w:color w:val="000000"/>
          <w:sz w:val="28"/>
          <w:szCs w:val="28"/>
          <w:lang w:val="nl-NL" w:eastAsia="vi-VN"/>
        </w:rPr>
        <w:t xml:space="preserve"> </w:t>
      </w:r>
      <w:r w:rsidR="00745E65" w:rsidRPr="009024B1">
        <w:rPr>
          <w:rFonts w:eastAsia="Courier New"/>
          <w:bCs/>
          <w:color w:val="000000"/>
          <w:sz w:val="28"/>
          <w:szCs w:val="28"/>
          <w:lang w:val="nl-NL" w:eastAsia="vi-VN"/>
        </w:rPr>
        <w:t>trích 01 tháng lương thực hiện</w:t>
      </w:r>
      <w:r w:rsidR="00745E65" w:rsidRPr="009024B1">
        <w:rPr>
          <w:rFonts w:eastAsia="Courier New"/>
          <w:bCs/>
          <w:color w:val="000000"/>
          <w:sz w:val="28"/>
          <w:szCs w:val="28"/>
          <w:vertAlign w:val="superscript"/>
          <w:lang w:val="nl-NL" w:eastAsia="vi-VN"/>
        </w:rPr>
        <w:footnoteReference w:id="9"/>
      </w:r>
      <w:r w:rsidR="00745E65" w:rsidRPr="009024B1">
        <w:rPr>
          <w:rFonts w:eastAsia="Courier New"/>
          <w:bCs/>
          <w:color w:val="000000"/>
          <w:sz w:val="28"/>
          <w:szCs w:val="28"/>
          <w:lang w:val="nl-NL" w:eastAsia="vi-VN"/>
        </w:rPr>
        <w:t xml:space="preserve"> cho hai quỹ khen thưởng người lao động và quỹ thưởng người quản lý và Ban kiểm soát trước khi bù đắp khoản thâm hụt từ những năm trước</w:t>
      </w:r>
      <w:r w:rsidR="00745E65">
        <w:rPr>
          <w:rFonts w:eastAsia="Courier New"/>
          <w:bCs/>
          <w:color w:val="000000"/>
          <w:sz w:val="28"/>
          <w:szCs w:val="28"/>
          <w:lang w:val="nl-NL" w:eastAsia="vi-VN"/>
        </w:rPr>
        <w:t xml:space="preserve"> </w:t>
      </w:r>
      <w:r w:rsidR="00791637">
        <w:rPr>
          <w:rFonts w:eastAsia="Courier New"/>
          <w:bCs/>
          <w:color w:val="000000"/>
          <w:sz w:val="28"/>
          <w:szCs w:val="28"/>
          <w:lang w:val="nl-NL" w:eastAsia="vi-VN"/>
        </w:rPr>
        <w:t xml:space="preserve">sẽ tạo nguồn lực để NHPT chi thưởng cho các danh hiệu thi đua, khen thưởng, động viên, khuyến khích cán bộ, người lao động. </w:t>
      </w:r>
      <w:r w:rsidR="00472C7A">
        <w:rPr>
          <w:rFonts w:eastAsia="Courier New"/>
          <w:bCs/>
          <w:color w:val="000000"/>
          <w:sz w:val="28"/>
          <w:szCs w:val="28"/>
          <w:lang w:val="nl-NL" w:eastAsia="vi-VN"/>
        </w:rPr>
        <w:t xml:space="preserve">Mức trích quỹ khen thưởng hằng năm </w:t>
      </w:r>
      <w:r w:rsidR="00681AFA">
        <w:rPr>
          <w:rFonts w:eastAsia="Courier New"/>
          <w:bCs/>
          <w:color w:val="000000"/>
          <w:sz w:val="28"/>
          <w:szCs w:val="28"/>
          <w:lang w:val="nl-NL" w:eastAsia="vi-VN"/>
        </w:rPr>
        <w:t xml:space="preserve">tối đa </w:t>
      </w:r>
      <w:r w:rsidR="00472C7A">
        <w:rPr>
          <w:rFonts w:eastAsia="Courier New"/>
          <w:bCs/>
          <w:color w:val="000000"/>
          <w:sz w:val="28"/>
          <w:szCs w:val="28"/>
          <w:lang w:val="nl-NL" w:eastAsia="vi-VN"/>
        </w:rPr>
        <w:t xml:space="preserve">là khoảng </w:t>
      </w:r>
      <w:r w:rsidR="0092443F">
        <w:rPr>
          <w:rFonts w:eastAsia="Courier New"/>
          <w:bCs/>
          <w:color w:val="000000"/>
          <w:sz w:val="28"/>
          <w:szCs w:val="28"/>
          <w:lang w:val="nl-NL" w:eastAsia="vi-VN"/>
        </w:rPr>
        <w:t>29 tỷ đồng (tương đương 1 tháng lương thực hiện tại củ</w:t>
      </w:r>
      <w:r w:rsidR="00681AFA">
        <w:rPr>
          <w:rFonts w:eastAsia="Courier New"/>
          <w:bCs/>
          <w:color w:val="000000"/>
          <w:sz w:val="28"/>
          <w:szCs w:val="28"/>
          <w:lang w:val="nl-NL" w:eastAsia="vi-VN"/>
        </w:rPr>
        <w:t>a NHPT năm 2023)</w:t>
      </w:r>
      <w:r w:rsidR="0092443F">
        <w:rPr>
          <w:rFonts w:eastAsia="Courier New"/>
          <w:bCs/>
          <w:color w:val="000000"/>
          <w:sz w:val="28"/>
          <w:szCs w:val="28"/>
          <w:lang w:val="nl-NL" w:eastAsia="vi-VN"/>
        </w:rPr>
        <w:t xml:space="preserve"> </w:t>
      </w:r>
      <w:r w:rsidR="00681AFA">
        <w:rPr>
          <w:rFonts w:eastAsia="Courier New"/>
          <w:bCs/>
          <w:color w:val="000000"/>
          <w:sz w:val="28"/>
          <w:szCs w:val="28"/>
          <w:lang w:val="nl-NL" w:eastAsia="vi-VN"/>
        </w:rPr>
        <w:t xml:space="preserve">với điều kiện kết quả tài chính trong năm đạt thặng dư từ 580 tỷ đồng trở lên. Mức trích quỹ khen thưởng nêu trên có thể ảnh hưởng đến tiến độ bù đắp lỗ lũy kế phát sinh theo đề án cơ cấu lại NHPT giai đoạn 2023-2027, tuy nhiên, Bộ Tài chính đánh giá là cần thiết để tạo </w:t>
      </w:r>
      <w:r w:rsidR="00AC33D1">
        <w:rPr>
          <w:rFonts w:eastAsia="Courier New"/>
          <w:bCs/>
          <w:color w:val="000000"/>
          <w:sz w:val="28"/>
          <w:szCs w:val="28"/>
          <w:lang w:val="nl-NL" w:eastAsia="vi-VN"/>
        </w:rPr>
        <w:t xml:space="preserve">nguồn lực để NHPT phát động phong trào thi đua, khuyến khích, động viên cán bộ, người lao động hoàn thành tốt nhiệm vụ được giao. </w:t>
      </w:r>
    </w:p>
    <w:p w:rsidR="0053661B" w:rsidRPr="00AF0648" w:rsidRDefault="0053661B" w:rsidP="00A72D53">
      <w:pPr>
        <w:widowControl w:val="0"/>
        <w:spacing w:before="120" w:after="120" w:line="360" w:lineRule="exact"/>
        <w:ind w:firstLine="720"/>
        <w:jc w:val="both"/>
        <w:rPr>
          <w:rFonts w:eastAsia="Courier New"/>
          <w:b/>
          <w:i/>
          <w:color w:val="000000"/>
          <w:sz w:val="28"/>
          <w:szCs w:val="28"/>
          <w:lang w:val="pt-BR" w:eastAsia="vi-VN"/>
        </w:rPr>
      </w:pPr>
      <w:r>
        <w:rPr>
          <w:rFonts w:eastAsia="Courier New"/>
          <w:b/>
          <w:i/>
          <w:color w:val="000000"/>
          <w:sz w:val="28"/>
          <w:szCs w:val="28"/>
          <w:lang w:val="pt-BR" w:eastAsia="vi-VN"/>
        </w:rPr>
        <w:t>5</w:t>
      </w:r>
      <w:r w:rsidRPr="00AF0648">
        <w:rPr>
          <w:rFonts w:eastAsia="Courier New"/>
          <w:b/>
          <w:i/>
          <w:color w:val="000000"/>
          <w:sz w:val="28"/>
          <w:szCs w:val="28"/>
          <w:lang w:val="pt-BR" w:eastAsia="vi-VN"/>
        </w:rPr>
        <w:t xml:space="preserve">.5. </w:t>
      </w:r>
      <w:r w:rsidRPr="00805F3D">
        <w:rPr>
          <w:rFonts w:eastAsia="Courier New"/>
          <w:b/>
          <w:i/>
          <w:color w:val="000000"/>
          <w:sz w:val="28"/>
          <w:szCs w:val="28"/>
          <w:lang w:val="vi-VN" w:eastAsia="vi-VN"/>
        </w:rPr>
        <w:t>Kiến nghị giải pháp lựa chọn</w:t>
      </w:r>
    </w:p>
    <w:p w:rsidR="0053661B" w:rsidRPr="00AF0648" w:rsidRDefault="0053661B" w:rsidP="00A72D53">
      <w:pPr>
        <w:widowControl w:val="0"/>
        <w:spacing w:before="120" w:after="120" w:line="360" w:lineRule="exact"/>
        <w:ind w:firstLine="720"/>
        <w:jc w:val="both"/>
        <w:rPr>
          <w:rFonts w:eastAsia="Courier New"/>
          <w:color w:val="000000"/>
          <w:sz w:val="28"/>
          <w:szCs w:val="28"/>
          <w:lang w:val="pt-BR" w:eastAsia="vi-VN"/>
        </w:rPr>
      </w:pPr>
      <w:r w:rsidRPr="00AF0648">
        <w:rPr>
          <w:rFonts w:eastAsia="Courier New"/>
          <w:color w:val="000000"/>
          <w:sz w:val="28"/>
          <w:szCs w:val="28"/>
          <w:lang w:val="pt-BR" w:eastAsia="vi-VN"/>
        </w:rPr>
        <w:t xml:space="preserve">- Sau khi cân nhắc lợi ích của từng giải pháp, Bộ Tài chính kiến nghị lựa chọn giải pháp 2 là </w:t>
      </w:r>
      <w:r>
        <w:rPr>
          <w:rFonts w:eastAsia="Courier New"/>
          <w:color w:val="000000"/>
          <w:sz w:val="28"/>
          <w:szCs w:val="28"/>
          <w:lang w:val="pt-BR" w:eastAsia="vi-VN"/>
        </w:rPr>
        <w:t>sửa đổi</w:t>
      </w:r>
      <w:r w:rsidRPr="00AF0648">
        <w:rPr>
          <w:rFonts w:eastAsia="Courier New"/>
          <w:color w:val="000000"/>
          <w:sz w:val="28"/>
          <w:szCs w:val="28"/>
          <w:lang w:val="pt-BR" w:eastAsia="vi-VN"/>
        </w:rPr>
        <w:t xml:space="preserve"> quy định về </w:t>
      </w:r>
      <w:r w:rsidR="00226C90">
        <w:rPr>
          <w:rFonts w:eastAsia="Courier New"/>
          <w:color w:val="000000"/>
          <w:sz w:val="28"/>
          <w:szCs w:val="28"/>
          <w:lang w:val="nl-NL" w:eastAsia="vi-VN"/>
        </w:rPr>
        <w:t>một số cơ chế đặc thù trong giai đoạn cơ cấu lại</w:t>
      </w:r>
      <w:r>
        <w:rPr>
          <w:rFonts w:eastAsia="Courier New"/>
          <w:color w:val="000000"/>
          <w:sz w:val="28"/>
          <w:szCs w:val="28"/>
          <w:lang w:val="nl-NL" w:eastAsia="vi-VN"/>
        </w:rPr>
        <w:t xml:space="preserve"> để tạo căn cứ pháp lý đồng bộ, đầy đủ, rõ ràng</w:t>
      </w:r>
      <w:r w:rsidR="00226C90">
        <w:rPr>
          <w:rFonts w:eastAsia="Courier New"/>
          <w:color w:val="000000"/>
          <w:sz w:val="28"/>
          <w:szCs w:val="28"/>
          <w:lang w:val="nl-NL" w:eastAsia="vi-VN"/>
        </w:rPr>
        <w:t>, đồng thời tạo động lực cần thiết để động viên, khuyến khích cán bộ, người lao động</w:t>
      </w:r>
      <w:r>
        <w:rPr>
          <w:rFonts w:eastAsia="Courier New"/>
          <w:color w:val="000000"/>
          <w:sz w:val="28"/>
          <w:szCs w:val="28"/>
          <w:lang w:val="nl-NL" w:eastAsia="vi-VN"/>
        </w:rPr>
        <w:t xml:space="preserve"> NHPT </w:t>
      </w:r>
      <w:r w:rsidR="00226C90">
        <w:rPr>
          <w:rFonts w:eastAsia="Courier New"/>
          <w:color w:val="000000"/>
          <w:sz w:val="28"/>
          <w:szCs w:val="28"/>
          <w:lang w:val="nl-NL" w:eastAsia="vi-VN"/>
        </w:rPr>
        <w:t>nâng cao hiệu quả công việc, hoàn thành mục tiêu cơ cấu lại giai đoạn 2023-2027</w:t>
      </w:r>
      <w:r w:rsidRPr="00AF0648">
        <w:rPr>
          <w:rFonts w:eastAsia="Courier New"/>
          <w:color w:val="000000"/>
          <w:sz w:val="28"/>
          <w:szCs w:val="28"/>
          <w:lang w:val="pt-BR" w:eastAsia="vi-VN"/>
        </w:rPr>
        <w:t>.</w:t>
      </w:r>
    </w:p>
    <w:p w:rsidR="0053661B" w:rsidRPr="00AF0648" w:rsidRDefault="0053661B" w:rsidP="00A72D53">
      <w:pPr>
        <w:widowControl w:val="0"/>
        <w:spacing w:before="120" w:after="120" w:line="360" w:lineRule="exact"/>
        <w:ind w:firstLine="720"/>
        <w:jc w:val="both"/>
        <w:rPr>
          <w:rFonts w:eastAsia="Courier New"/>
          <w:color w:val="000000"/>
          <w:sz w:val="28"/>
          <w:szCs w:val="28"/>
          <w:lang w:val="pt-BR" w:eastAsia="vi-VN"/>
        </w:rPr>
      </w:pPr>
      <w:r w:rsidRPr="00AF0648">
        <w:rPr>
          <w:rFonts w:eastAsia="Courier New"/>
          <w:color w:val="000000"/>
          <w:sz w:val="28"/>
          <w:szCs w:val="28"/>
          <w:lang w:val="pt-BR" w:eastAsia="vi-VN"/>
        </w:rPr>
        <w:t>-</w:t>
      </w:r>
      <w:r w:rsidRPr="00AF0648">
        <w:rPr>
          <w:rFonts w:eastAsia="Courier New"/>
          <w:b/>
          <w:color w:val="000000"/>
          <w:sz w:val="28"/>
          <w:szCs w:val="28"/>
          <w:lang w:val="pt-BR" w:eastAsia="vi-VN"/>
        </w:rPr>
        <w:t xml:space="preserve"> </w:t>
      </w:r>
      <w:r w:rsidRPr="00AF0648">
        <w:rPr>
          <w:rFonts w:eastAsia="Courier New"/>
          <w:color w:val="000000"/>
          <w:sz w:val="28"/>
          <w:szCs w:val="28"/>
          <w:lang w:val="pt-BR" w:eastAsia="vi-VN"/>
        </w:rPr>
        <w:t>Thẩm quyền ban hành chính sách để giải quyết vấn đề là Chính phủ.</w:t>
      </w:r>
    </w:p>
    <w:p w:rsidR="00434A59" w:rsidRPr="00D0180F" w:rsidRDefault="00434A59" w:rsidP="00434A59">
      <w:pPr>
        <w:widowControl w:val="0"/>
        <w:shd w:val="clear" w:color="auto" w:fill="FFFFFF"/>
        <w:spacing w:before="120" w:after="120" w:line="320" w:lineRule="exact"/>
        <w:ind w:firstLine="720"/>
        <w:jc w:val="both"/>
        <w:rPr>
          <w:rFonts w:eastAsia="Courier New"/>
          <w:b/>
          <w:color w:val="000000"/>
          <w:sz w:val="28"/>
          <w:szCs w:val="28"/>
          <w:lang w:val="it-IT" w:eastAsia="vi-VN"/>
        </w:rPr>
      </w:pPr>
      <w:r w:rsidRPr="00D0180F">
        <w:rPr>
          <w:rFonts w:eastAsia="Courier New"/>
          <w:b/>
          <w:color w:val="000000"/>
          <w:sz w:val="28"/>
          <w:szCs w:val="28"/>
          <w:lang w:val="it-IT" w:eastAsia="vi-VN"/>
        </w:rPr>
        <w:t xml:space="preserve">III. PHỤ LỤC: </w:t>
      </w:r>
      <w:r w:rsidRPr="00D0180F">
        <w:rPr>
          <w:rFonts w:eastAsia="Courier New"/>
          <w:i/>
          <w:color w:val="000000"/>
          <w:sz w:val="28"/>
          <w:szCs w:val="28"/>
          <w:lang w:val="it-IT" w:eastAsia="vi-VN"/>
        </w:rPr>
        <w:t>Không</w:t>
      </w:r>
    </w:p>
    <w:p w:rsidR="00805F3D" w:rsidRPr="00AF0648" w:rsidRDefault="00805F3D" w:rsidP="00434E02">
      <w:pPr>
        <w:widowControl w:val="0"/>
        <w:spacing w:before="120" w:after="120" w:line="360" w:lineRule="exact"/>
        <w:ind w:firstLine="720"/>
        <w:jc w:val="both"/>
        <w:rPr>
          <w:rFonts w:eastAsia="Courier New"/>
          <w:color w:val="000000"/>
          <w:sz w:val="28"/>
          <w:szCs w:val="28"/>
          <w:lang w:val="nl-NL" w:eastAsia="vi-VN"/>
        </w:rPr>
      </w:pPr>
      <w:r w:rsidRPr="00AF0648">
        <w:rPr>
          <w:rFonts w:eastAsia="Courier New"/>
          <w:color w:val="000000"/>
          <w:sz w:val="28"/>
          <w:szCs w:val="28"/>
          <w:lang w:val="nl-NL" w:eastAsia="vi-VN"/>
        </w:rPr>
        <w:t xml:space="preserve">Trên đây là Báo cáo đánh giá tác động của chính sách tại dự thảo </w:t>
      </w:r>
      <w:r w:rsidR="00FB54D5">
        <w:rPr>
          <w:rFonts w:eastAsia="Courier New"/>
          <w:color w:val="000000"/>
          <w:sz w:val="28"/>
          <w:szCs w:val="28"/>
          <w:lang w:val="nl-NL" w:eastAsia="vi-VN"/>
        </w:rPr>
        <w:t xml:space="preserve">Nghị </w:t>
      </w:r>
      <w:r w:rsidR="001A178C">
        <w:rPr>
          <w:rFonts w:eastAsia="Courier New"/>
          <w:color w:val="000000"/>
          <w:sz w:val="28"/>
          <w:szCs w:val="28"/>
          <w:lang w:val="nl-NL" w:eastAsia="vi-VN"/>
        </w:rPr>
        <w:t xml:space="preserve">định của Chính phủ </w:t>
      </w:r>
      <w:r w:rsidR="00FB54D5">
        <w:rPr>
          <w:rFonts w:eastAsia="Courier New"/>
          <w:color w:val="000000"/>
          <w:sz w:val="28"/>
          <w:szCs w:val="28"/>
          <w:lang w:val="nl-NL" w:eastAsia="vi-VN"/>
        </w:rPr>
        <w:t>sửa đổi, bổ sung một số điều của Nghị định số 46/2021/NĐ-CP</w:t>
      </w:r>
      <w:r w:rsidR="001155AE" w:rsidRPr="00AF0648">
        <w:rPr>
          <w:rFonts w:eastAsia="Courier New"/>
          <w:color w:val="000000"/>
          <w:sz w:val="28"/>
          <w:szCs w:val="28"/>
          <w:lang w:val="nl-NL" w:eastAsia="vi-VN"/>
        </w:rPr>
        <w:t>. K</w:t>
      </w:r>
      <w:r w:rsidRPr="00AF0648">
        <w:rPr>
          <w:rFonts w:eastAsia="Courier New"/>
          <w:color w:val="000000"/>
          <w:sz w:val="28"/>
          <w:szCs w:val="28"/>
          <w:lang w:val="nl-NL" w:eastAsia="vi-VN"/>
        </w:rPr>
        <w:t>ính trình Chính phủ xem xét, cho ý kiến</w:t>
      </w:r>
      <w:r w:rsidR="00A64713" w:rsidRPr="00AF0648">
        <w:rPr>
          <w:rFonts w:eastAsia="Courier New"/>
          <w:color w:val="000000"/>
          <w:sz w:val="28"/>
          <w:szCs w:val="28"/>
          <w:lang w:val="nl-NL" w:eastAsia="vi-VN"/>
        </w:rPr>
        <w:t xml:space="preserve"> chỉ đạo</w:t>
      </w:r>
      <w:r w:rsidRPr="00AF0648">
        <w:rPr>
          <w:rFonts w:eastAsia="Courier New"/>
          <w:color w:val="000000"/>
          <w:sz w:val="28"/>
          <w:szCs w:val="28"/>
          <w:lang w:val="nl-NL" w:eastAsia="vi-VN"/>
        </w:rPr>
        <w:t>./.</w:t>
      </w:r>
    </w:p>
    <w:tbl>
      <w:tblPr>
        <w:tblW w:w="8322" w:type="dxa"/>
        <w:tblInd w:w="-34" w:type="dxa"/>
        <w:tblLayout w:type="fixed"/>
        <w:tblLook w:val="0000"/>
      </w:tblPr>
      <w:tblGrid>
        <w:gridCol w:w="4962"/>
        <w:gridCol w:w="3360"/>
      </w:tblGrid>
      <w:tr w:rsidR="00805F3D" w:rsidRPr="00805F3D" w:rsidTr="00EA6475">
        <w:tc>
          <w:tcPr>
            <w:tcW w:w="4962" w:type="dxa"/>
          </w:tcPr>
          <w:p w:rsidR="00805F3D" w:rsidRPr="00805F3D" w:rsidRDefault="00805F3D" w:rsidP="00805F3D">
            <w:pPr>
              <w:widowControl w:val="0"/>
              <w:spacing w:after="0" w:line="240" w:lineRule="auto"/>
              <w:ind w:left="34"/>
              <w:rPr>
                <w:rFonts w:eastAsia="Times New Roman"/>
                <w:b/>
                <w:i/>
                <w:sz w:val="22"/>
                <w:lang w:val="af-ZA"/>
              </w:rPr>
            </w:pPr>
            <w:r w:rsidRPr="00805F3D">
              <w:rPr>
                <w:rFonts w:eastAsia="Times New Roman"/>
                <w:b/>
                <w:i/>
                <w:lang w:val="af-ZA"/>
              </w:rPr>
              <w:t>Nơi nhận:</w:t>
            </w:r>
          </w:p>
          <w:p w:rsidR="00EA6475" w:rsidRDefault="00EA6475" w:rsidP="00EA6475">
            <w:pPr>
              <w:widowControl w:val="0"/>
              <w:spacing w:after="0" w:line="240" w:lineRule="auto"/>
              <w:rPr>
                <w:rFonts w:eastAsia="Times New Roman"/>
                <w:sz w:val="22"/>
                <w:lang w:val="af-ZA"/>
              </w:rPr>
            </w:pPr>
            <w:r w:rsidRPr="00EA6475">
              <w:rPr>
                <w:rFonts w:eastAsia="Times New Roman"/>
                <w:sz w:val="22"/>
                <w:lang w:val="af-ZA"/>
              </w:rPr>
              <w:t>- Như trên;</w:t>
            </w:r>
          </w:p>
          <w:p w:rsidR="00AC1E42" w:rsidRPr="00EA6475" w:rsidRDefault="00AC1E42" w:rsidP="00AC1E42">
            <w:pPr>
              <w:widowControl w:val="0"/>
              <w:spacing w:after="0" w:line="240" w:lineRule="auto"/>
              <w:rPr>
                <w:rFonts w:eastAsia="Times New Roman"/>
                <w:sz w:val="22"/>
                <w:lang w:val="af-ZA"/>
              </w:rPr>
            </w:pPr>
            <w:r>
              <w:rPr>
                <w:rFonts w:eastAsia="Times New Roman"/>
                <w:sz w:val="22"/>
                <w:lang w:val="af-ZA"/>
              </w:rPr>
              <w:t>- Bộ trưởng Hồ Đức Phớc (để b/c);</w:t>
            </w:r>
          </w:p>
          <w:p w:rsidR="00EA6475" w:rsidRPr="00EA6475" w:rsidRDefault="00EA6475" w:rsidP="00EA6475">
            <w:pPr>
              <w:widowControl w:val="0"/>
              <w:spacing w:after="0" w:line="240" w:lineRule="auto"/>
              <w:rPr>
                <w:rFonts w:eastAsia="Times New Roman"/>
                <w:sz w:val="22"/>
                <w:lang w:val="af-ZA"/>
              </w:rPr>
            </w:pPr>
            <w:r w:rsidRPr="00EA6475">
              <w:rPr>
                <w:rFonts w:eastAsia="Times New Roman"/>
                <w:sz w:val="22"/>
                <w:lang w:val="af-ZA"/>
              </w:rPr>
              <w:t xml:space="preserve">- Văn phòng Chính phủ; </w:t>
            </w:r>
          </w:p>
          <w:p w:rsidR="00EA6475" w:rsidRDefault="00EA6475" w:rsidP="00EA6475">
            <w:pPr>
              <w:widowControl w:val="0"/>
              <w:spacing w:after="0" w:line="240" w:lineRule="auto"/>
              <w:rPr>
                <w:rFonts w:eastAsia="Times New Roman"/>
                <w:sz w:val="22"/>
                <w:lang w:val="af-ZA"/>
              </w:rPr>
            </w:pPr>
            <w:r w:rsidRPr="00EA6475">
              <w:rPr>
                <w:rFonts w:eastAsia="Times New Roman"/>
                <w:sz w:val="22"/>
                <w:lang w:val="af-ZA"/>
              </w:rPr>
              <w:t xml:space="preserve">- Kiểm toán Nhà nước; </w:t>
            </w:r>
          </w:p>
          <w:p w:rsidR="00AC1E42" w:rsidRDefault="00AC1E42" w:rsidP="00EA6475">
            <w:pPr>
              <w:widowControl w:val="0"/>
              <w:spacing w:after="0" w:line="240" w:lineRule="auto"/>
              <w:rPr>
                <w:rFonts w:eastAsia="Times New Roman"/>
                <w:sz w:val="22"/>
                <w:lang w:val="af-ZA"/>
              </w:rPr>
            </w:pPr>
            <w:r>
              <w:rPr>
                <w:rFonts w:eastAsia="Times New Roman"/>
                <w:sz w:val="22"/>
                <w:lang w:val="af-ZA"/>
              </w:rPr>
              <w:t>- Thanh tra Chính phủ;</w:t>
            </w:r>
          </w:p>
          <w:p w:rsidR="00EA6475" w:rsidRDefault="00EA6475" w:rsidP="00EA6475">
            <w:pPr>
              <w:widowControl w:val="0"/>
              <w:spacing w:after="0" w:line="240" w:lineRule="auto"/>
              <w:rPr>
                <w:rFonts w:eastAsia="Times New Roman"/>
                <w:sz w:val="22"/>
                <w:lang w:val="af-ZA"/>
              </w:rPr>
            </w:pPr>
            <w:r w:rsidRPr="00EA6475">
              <w:rPr>
                <w:rFonts w:eastAsia="Times New Roman"/>
                <w:sz w:val="22"/>
                <w:lang w:val="af-ZA"/>
              </w:rPr>
              <w:t xml:space="preserve">- Các Bộ: Kế hoạch và Đầu tư, Tư pháp, </w:t>
            </w:r>
          </w:p>
          <w:p w:rsidR="00EA6475" w:rsidRPr="00EA6475" w:rsidRDefault="00EA6475" w:rsidP="00EA6475">
            <w:pPr>
              <w:widowControl w:val="0"/>
              <w:spacing w:after="0" w:line="240" w:lineRule="auto"/>
              <w:rPr>
                <w:rFonts w:eastAsia="Times New Roman"/>
                <w:sz w:val="22"/>
                <w:lang w:val="af-ZA"/>
              </w:rPr>
            </w:pPr>
            <w:r w:rsidRPr="00EA6475">
              <w:rPr>
                <w:rFonts w:eastAsia="Times New Roman"/>
                <w:sz w:val="22"/>
                <w:lang w:val="af-ZA"/>
              </w:rPr>
              <w:t>Nội vụ, Lao động-Thương binh và Xã hội;</w:t>
            </w:r>
          </w:p>
          <w:p w:rsidR="00EA6475" w:rsidRPr="00EA6475" w:rsidRDefault="00EA6475" w:rsidP="00EA6475">
            <w:pPr>
              <w:widowControl w:val="0"/>
              <w:spacing w:after="0" w:line="240" w:lineRule="auto"/>
              <w:rPr>
                <w:rFonts w:eastAsia="Times New Roman"/>
                <w:sz w:val="22"/>
                <w:lang w:val="af-ZA"/>
              </w:rPr>
            </w:pPr>
            <w:r w:rsidRPr="00EA6475">
              <w:rPr>
                <w:rFonts w:eastAsia="Times New Roman"/>
                <w:sz w:val="22"/>
                <w:lang w:val="af-ZA"/>
              </w:rPr>
              <w:t>- Ngân hàng Nhà nước Việt Nam;</w:t>
            </w:r>
          </w:p>
          <w:p w:rsidR="00EA6475" w:rsidRPr="00EA6475" w:rsidRDefault="00EA6475" w:rsidP="00EA6475">
            <w:pPr>
              <w:widowControl w:val="0"/>
              <w:spacing w:after="0" w:line="240" w:lineRule="auto"/>
              <w:rPr>
                <w:rFonts w:eastAsia="Times New Roman"/>
                <w:sz w:val="22"/>
                <w:lang w:val="af-ZA"/>
              </w:rPr>
            </w:pPr>
            <w:r w:rsidRPr="00EA6475">
              <w:rPr>
                <w:rFonts w:eastAsia="Times New Roman"/>
                <w:sz w:val="22"/>
                <w:lang w:val="af-ZA"/>
              </w:rPr>
              <w:t xml:space="preserve">- </w:t>
            </w:r>
            <w:r w:rsidR="001155AE">
              <w:rPr>
                <w:rFonts w:eastAsia="Times New Roman"/>
                <w:sz w:val="22"/>
                <w:lang w:val="af-ZA"/>
              </w:rPr>
              <w:t>Ngân hàng Phát triển Việt Nam</w:t>
            </w:r>
            <w:r w:rsidRPr="00EA6475">
              <w:rPr>
                <w:rFonts w:eastAsia="Times New Roman"/>
                <w:sz w:val="22"/>
                <w:lang w:val="af-ZA"/>
              </w:rPr>
              <w:t>;</w:t>
            </w:r>
          </w:p>
          <w:p w:rsidR="00805F3D" w:rsidRPr="00805F3D" w:rsidRDefault="00EA6475" w:rsidP="00EA6475">
            <w:pPr>
              <w:widowControl w:val="0"/>
              <w:tabs>
                <w:tab w:val="right" w:pos="5029"/>
              </w:tabs>
              <w:spacing w:after="0" w:line="240" w:lineRule="auto"/>
              <w:rPr>
                <w:rFonts w:eastAsia="Times New Roman"/>
                <w:b/>
                <w:i/>
                <w:sz w:val="22"/>
                <w:lang w:val="af-ZA"/>
              </w:rPr>
            </w:pPr>
            <w:r w:rsidRPr="00EA6475">
              <w:rPr>
                <w:rFonts w:eastAsia="Times New Roman"/>
                <w:sz w:val="22"/>
                <w:lang w:val="af-ZA"/>
              </w:rPr>
              <w:t>- Lưu: VT, Vụ TCNH (N.T.H.Vân -    b)</w:t>
            </w:r>
            <w:r w:rsidR="00805F3D" w:rsidRPr="00805F3D">
              <w:rPr>
                <w:rFonts w:eastAsia="Times New Roman"/>
                <w:sz w:val="22"/>
                <w:lang w:val="af-ZA"/>
              </w:rPr>
              <w:tab/>
            </w:r>
          </w:p>
        </w:tc>
        <w:tc>
          <w:tcPr>
            <w:tcW w:w="3360" w:type="dxa"/>
          </w:tcPr>
          <w:p w:rsidR="00805F3D" w:rsidRPr="00EE0EC0" w:rsidRDefault="009B2F79" w:rsidP="00805F3D">
            <w:pPr>
              <w:widowControl w:val="0"/>
              <w:spacing w:after="0" w:line="240" w:lineRule="auto"/>
              <w:jc w:val="center"/>
              <w:rPr>
                <w:rFonts w:eastAsia="Times New Roman"/>
                <w:b/>
                <w:sz w:val="26"/>
                <w:szCs w:val="26"/>
                <w:lang w:val="af-ZA"/>
              </w:rPr>
            </w:pPr>
            <w:r w:rsidRPr="00EE0EC0">
              <w:rPr>
                <w:rFonts w:eastAsia="Times New Roman"/>
                <w:b/>
                <w:sz w:val="26"/>
                <w:szCs w:val="26"/>
                <w:lang w:val="af-ZA"/>
              </w:rPr>
              <w:t xml:space="preserve">KT. </w:t>
            </w:r>
            <w:r w:rsidR="00805F3D" w:rsidRPr="00EE0EC0">
              <w:rPr>
                <w:rFonts w:eastAsia="Times New Roman"/>
                <w:b/>
                <w:sz w:val="26"/>
                <w:szCs w:val="26"/>
                <w:lang w:val="af-ZA"/>
              </w:rPr>
              <w:t>BỘ TRƯỞNG</w:t>
            </w:r>
          </w:p>
          <w:p w:rsidR="009B2F79" w:rsidRPr="00EE0EC0" w:rsidRDefault="009B2F79" w:rsidP="00805F3D">
            <w:pPr>
              <w:widowControl w:val="0"/>
              <w:spacing w:after="0" w:line="240" w:lineRule="auto"/>
              <w:jc w:val="center"/>
              <w:rPr>
                <w:rFonts w:eastAsia="Times New Roman"/>
                <w:b/>
                <w:sz w:val="26"/>
                <w:szCs w:val="26"/>
                <w:lang w:val="af-ZA"/>
              </w:rPr>
            </w:pPr>
            <w:r w:rsidRPr="00EE0EC0">
              <w:rPr>
                <w:rFonts w:eastAsia="Times New Roman"/>
                <w:b/>
                <w:sz w:val="26"/>
                <w:szCs w:val="26"/>
                <w:lang w:val="af-ZA"/>
              </w:rPr>
              <w:t>THỨ TRƯỞNG</w:t>
            </w:r>
          </w:p>
          <w:p w:rsidR="00805F3D" w:rsidRDefault="00805F3D" w:rsidP="00805F3D">
            <w:pPr>
              <w:widowControl w:val="0"/>
              <w:spacing w:after="0" w:line="240" w:lineRule="auto"/>
              <w:jc w:val="center"/>
              <w:rPr>
                <w:rFonts w:eastAsia="Times New Roman"/>
                <w:b/>
                <w:sz w:val="28"/>
                <w:szCs w:val="28"/>
                <w:lang w:val="af-ZA"/>
              </w:rPr>
            </w:pPr>
          </w:p>
          <w:p w:rsidR="005A1402" w:rsidRDefault="005A1402" w:rsidP="00805F3D">
            <w:pPr>
              <w:widowControl w:val="0"/>
              <w:spacing w:after="0" w:line="240" w:lineRule="auto"/>
              <w:jc w:val="center"/>
              <w:rPr>
                <w:rFonts w:eastAsia="Times New Roman"/>
                <w:b/>
                <w:sz w:val="28"/>
                <w:szCs w:val="28"/>
                <w:lang w:val="af-ZA"/>
              </w:rPr>
            </w:pPr>
          </w:p>
          <w:p w:rsidR="005A1402" w:rsidRPr="00805F3D" w:rsidRDefault="005A1402" w:rsidP="00805F3D">
            <w:pPr>
              <w:widowControl w:val="0"/>
              <w:spacing w:after="0" w:line="240" w:lineRule="auto"/>
              <w:jc w:val="center"/>
              <w:rPr>
                <w:rFonts w:eastAsia="Times New Roman"/>
                <w:b/>
                <w:sz w:val="28"/>
                <w:szCs w:val="28"/>
                <w:lang w:val="af-ZA"/>
              </w:rPr>
            </w:pPr>
          </w:p>
          <w:p w:rsidR="00805F3D" w:rsidRPr="00805F3D" w:rsidRDefault="00805F3D" w:rsidP="00805F3D">
            <w:pPr>
              <w:widowControl w:val="0"/>
              <w:spacing w:after="0" w:line="240" w:lineRule="auto"/>
              <w:jc w:val="center"/>
              <w:rPr>
                <w:rFonts w:eastAsia="Times New Roman"/>
                <w:b/>
                <w:sz w:val="28"/>
                <w:szCs w:val="28"/>
                <w:lang w:val="af-ZA"/>
              </w:rPr>
            </w:pPr>
          </w:p>
          <w:p w:rsidR="00805F3D" w:rsidRPr="00805F3D" w:rsidRDefault="00805F3D" w:rsidP="00805F3D">
            <w:pPr>
              <w:widowControl w:val="0"/>
              <w:spacing w:after="0" w:line="240" w:lineRule="auto"/>
              <w:jc w:val="center"/>
              <w:rPr>
                <w:rFonts w:eastAsia="Times New Roman"/>
                <w:b/>
                <w:sz w:val="28"/>
                <w:szCs w:val="28"/>
                <w:lang w:val="af-ZA"/>
              </w:rPr>
            </w:pPr>
          </w:p>
          <w:p w:rsidR="00805F3D" w:rsidRPr="00805F3D" w:rsidRDefault="009B2F79" w:rsidP="00805F3D">
            <w:pPr>
              <w:widowControl w:val="0"/>
              <w:spacing w:after="0" w:line="240" w:lineRule="auto"/>
              <w:jc w:val="center"/>
              <w:rPr>
                <w:rFonts w:eastAsia="Times New Roman"/>
                <w:b/>
                <w:sz w:val="28"/>
                <w:szCs w:val="28"/>
                <w:lang w:val="af-ZA"/>
              </w:rPr>
            </w:pPr>
            <w:r>
              <w:rPr>
                <w:rFonts w:eastAsia="Times New Roman"/>
                <w:b/>
                <w:sz w:val="28"/>
                <w:szCs w:val="28"/>
                <w:lang w:val="af-ZA"/>
              </w:rPr>
              <w:t>Nguyễn Đức Chi</w:t>
            </w:r>
          </w:p>
        </w:tc>
      </w:tr>
    </w:tbl>
    <w:p w:rsidR="00805F3D" w:rsidRPr="00AF0648" w:rsidRDefault="00805F3D" w:rsidP="00805F3D">
      <w:pPr>
        <w:widowControl w:val="0"/>
        <w:spacing w:before="120" w:after="120" w:line="340" w:lineRule="exact"/>
        <w:ind w:firstLine="720"/>
        <w:jc w:val="both"/>
        <w:rPr>
          <w:rFonts w:eastAsia="Courier New"/>
          <w:color w:val="000000"/>
          <w:sz w:val="28"/>
          <w:szCs w:val="28"/>
          <w:lang w:val="af-ZA" w:eastAsia="vi-VN"/>
        </w:rPr>
      </w:pPr>
    </w:p>
    <w:sectPr w:rsidR="00805F3D" w:rsidRPr="00AF0648" w:rsidSect="00076DA4">
      <w:headerReference w:type="default" r:id="rId7"/>
      <w:footerReference w:type="default" r:id="rId8"/>
      <w:pgSz w:w="11909" w:h="16834" w:code="9"/>
      <w:pgMar w:top="1134" w:right="1134" w:bottom="1134" w:left="1701" w:header="403" w:footer="561" w:gutter="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8A" w:rsidRDefault="009D628A" w:rsidP="00805F3D">
      <w:pPr>
        <w:spacing w:after="0" w:line="240" w:lineRule="auto"/>
      </w:pPr>
      <w:r>
        <w:separator/>
      </w:r>
    </w:p>
  </w:endnote>
  <w:endnote w:type="continuationSeparator" w:id="0">
    <w:p w:rsidR="009D628A" w:rsidRDefault="009D628A" w:rsidP="00805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04" w:rsidRDefault="00131804">
    <w:pPr>
      <w:pStyle w:val="Footer"/>
      <w:jc w:val="right"/>
    </w:pPr>
  </w:p>
  <w:p w:rsidR="00131804" w:rsidRDefault="00131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8A" w:rsidRDefault="009D628A" w:rsidP="00805F3D">
      <w:pPr>
        <w:spacing w:after="0" w:line="240" w:lineRule="auto"/>
      </w:pPr>
      <w:r>
        <w:separator/>
      </w:r>
    </w:p>
  </w:footnote>
  <w:footnote w:type="continuationSeparator" w:id="0">
    <w:p w:rsidR="009D628A" w:rsidRDefault="009D628A" w:rsidP="00805F3D">
      <w:pPr>
        <w:spacing w:after="0" w:line="240" w:lineRule="auto"/>
      </w:pPr>
      <w:r>
        <w:continuationSeparator/>
      </w:r>
    </w:p>
  </w:footnote>
  <w:footnote w:id="1">
    <w:p w:rsidR="00394999" w:rsidRDefault="00394999" w:rsidP="00394999">
      <w:pPr>
        <w:pStyle w:val="FootnoteText"/>
        <w:jc w:val="both"/>
      </w:pPr>
      <w:r>
        <w:rPr>
          <w:rStyle w:val="FootnoteReference"/>
        </w:rPr>
        <w:footnoteRef/>
      </w:r>
      <w:r>
        <w:t xml:space="preserve"> Việc cấp bổ sung vốn điều lệ sau khi bù đắp hết lỗ lũy kế phù hợp với các giải pháp đã được Ban cán sự Đảng Bộ Tài chính báo cáo Bộ Chính trị về Đề án cơ cấu lại NHPT. </w:t>
      </w:r>
    </w:p>
  </w:footnote>
  <w:footnote w:id="2">
    <w:p w:rsidR="00394999" w:rsidRDefault="00394999" w:rsidP="00394999">
      <w:pPr>
        <w:pStyle w:val="FootnoteText"/>
        <w:jc w:val="both"/>
      </w:pPr>
      <w:r>
        <w:rPr>
          <w:rStyle w:val="FootnoteReference"/>
        </w:rPr>
        <w:footnoteRef/>
      </w:r>
      <w:r>
        <w:t xml:space="preserve"> Việc cấp  bổ sung vốn điều lệ khi đảm bảo điều kiện về kết quả xếp loại từ loại B trở lên trong 03 năm liền kề trước năm cấp vốn tương tự với quy định đối với công ty TNHH MTV do Nhà nước nắm giữ 100% vốn điều lệ tại Điều 8 Nghị định số 91/2015/NĐ-CP về đầu tư vốn Nhà nước vào doanh nghiệp và quản lý, sử dụng vốn, tài sản tại doanh nghiệp. </w:t>
      </w:r>
    </w:p>
  </w:footnote>
  <w:footnote w:id="3">
    <w:p w:rsidR="005325D6" w:rsidRDefault="005325D6" w:rsidP="005325D6">
      <w:pPr>
        <w:pStyle w:val="FootnoteText"/>
      </w:pPr>
      <w:r>
        <w:rPr>
          <w:rStyle w:val="FootnoteReference"/>
        </w:rPr>
        <w:footnoteRef/>
      </w:r>
      <w:r>
        <w:t xml:space="preserve"> Đến hết năm 2023, về cơ bản NSNN mới bố trí thanh toán đủ số cấp bù chênh lệch lãi suất và phí quản lý phát sinh đến hết năm 2020. Đến nay, NHPT vẫn chưa được bố trí bổ sung kế hoạch đầu tư công trung hạn để thanh toán số cấp bù chênh lệch lãi suất và phí quản lý phát sinh trong giai đoạn 2021-2025. </w:t>
      </w:r>
    </w:p>
  </w:footnote>
  <w:footnote w:id="4">
    <w:p w:rsidR="00646A5F" w:rsidRPr="0097497C" w:rsidRDefault="00646A5F" w:rsidP="00646A5F">
      <w:pPr>
        <w:pStyle w:val="FootnoteText"/>
        <w:jc w:val="both"/>
        <w:rPr>
          <w:lang w:val="nb-NO"/>
        </w:rPr>
      </w:pPr>
      <w:r>
        <w:rPr>
          <w:rStyle w:val="FootnoteReference"/>
        </w:rPr>
        <w:footnoteRef/>
      </w:r>
      <w:r w:rsidRPr="0097497C">
        <w:rPr>
          <w:lang w:val="nb-NO"/>
        </w:rPr>
        <w:t xml:space="preserve"> Theo quy định tại khoản 2 Điều 3 Nghị định số 78/2023/NĐ-CP, </w:t>
      </w:r>
      <w:r>
        <w:rPr>
          <w:lang w:val="nb-NO"/>
        </w:rPr>
        <w:t>NSNN</w:t>
      </w:r>
      <w:r w:rsidRPr="0097497C">
        <w:rPr>
          <w:lang w:val="nb-NO"/>
        </w:rPr>
        <w:t xml:space="preserve"> không cấp bù lãi suất và phí quản lý đối với toàn bộ dư nợ và các khoản giải ngân còn lại (nếu có) của các hợp đồng tín dụng này trong trường hợp </w:t>
      </w:r>
      <w:r w:rsidR="00472E5A">
        <w:rPr>
          <w:lang w:val="nb-NO"/>
        </w:rPr>
        <w:t>NHPT</w:t>
      </w:r>
      <w:r w:rsidRPr="0097497C">
        <w:rPr>
          <w:lang w:val="nb-NO"/>
        </w:rPr>
        <w:t xml:space="preserve">, khách hàng và các bên liên quan thỏa thuận thống nhất áp dụng một trong các quy định về thời hạn cho vay tại khoản 7 Điều 1, lãi suất cho vay tại khoản 8 Điều 1 và cơ cấu lại thời hạn trả nợ, miễn, giảm lãi tiền vay tại khoản 10 Điều 1 Nghị định này, theo nguyên tắc </w:t>
      </w:r>
      <w:r w:rsidR="00472E5A">
        <w:rPr>
          <w:lang w:val="nb-NO"/>
        </w:rPr>
        <w:t>NHPT</w:t>
      </w:r>
      <w:r w:rsidRPr="0097497C">
        <w:rPr>
          <w:lang w:val="nb-NO"/>
        </w:rPr>
        <w:t xml:space="preserve"> thẩm định, đánh giá và chịu trách nhiệm về khả năng, phương án trả nợ của khách hàng;</w:t>
      </w:r>
    </w:p>
  </w:footnote>
  <w:footnote w:id="5">
    <w:p w:rsidR="00FD0973" w:rsidRDefault="00FD0973" w:rsidP="00A17F72">
      <w:pPr>
        <w:pStyle w:val="FootnoteText"/>
        <w:spacing w:after="0" w:line="240" w:lineRule="auto"/>
        <w:jc w:val="both"/>
      </w:pPr>
      <w:r>
        <w:rPr>
          <w:rStyle w:val="FootnoteReference"/>
        </w:rPr>
        <w:footnoteRef/>
      </w:r>
      <w:r>
        <w:t xml:space="preserve"> Nghị định số 52/2016/NĐ-CP ngày 13/6/2016 của Chính phủ quy định tiền lương, thù lao, tiền thưởng đối với người quản lý công ty trách nhiệm hữu hạn một thành viên do Nhà nước nắm giữ 100% vốn điều lệ. </w:t>
      </w:r>
    </w:p>
  </w:footnote>
  <w:footnote w:id="6">
    <w:p w:rsidR="00FD0973" w:rsidRDefault="00FD0973" w:rsidP="00A17F72">
      <w:pPr>
        <w:pStyle w:val="FootnoteText"/>
        <w:spacing w:after="0" w:line="240" w:lineRule="auto"/>
        <w:jc w:val="both"/>
      </w:pPr>
      <w:r>
        <w:rPr>
          <w:rStyle w:val="FootnoteReference"/>
        </w:rPr>
        <w:footnoteRef/>
      </w:r>
      <w:r>
        <w:t xml:space="preserve"> Quyết định số 44/2007/QĐ-TTg ngày 30/3/2007 của Thủ tướng Chính phủ về quy chế quản lý tài chính của NHPT. </w:t>
      </w:r>
    </w:p>
  </w:footnote>
  <w:footnote w:id="7">
    <w:p w:rsidR="00FD0973" w:rsidRDefault="00FD0973" w:rsidP="00A17F72">
      <w:pPr>
        <w:pStyle w:val="FootnoteText"/>
        <w:spacing w:after="0" w:line="240" w:lineRule="auto"/>
        <w:jc w:val="both"/>
      </w:pPr>
      <w:r>
        <w:rPr>
          <w:rStyle w:val="FootnoteReference"/>
        </w:rPr>
        <w:footnoteRef/>
      </w:r>
      <w:r>
        <w:t xml:space="preserve"> Theo quy định tại Phụ lục 1 ban hành kèm theo Nghị định số 52/2016/NĐ-CP (sửa đổi, bổ sung bởi Phụ lục ban hành kèm theo Nghị định số 21/2024/NĐ-CP ngày 23/2/2024 của Chính phủ). </w:t>
      </w:r>
    </w:p>
  </w:footnote>
  <w:footnote w:id="8">
    <w:p w:rsidR="009024B1" w:rsidRDefault="009024B1" w:rsidP="00585A49">
      <w:pPr>
        <w:pStyle w:val="FootnoteText"/>
        <w:spacing w:after="0" w:line="240" w:lineRule="auto"/>
        <w:jc w:val="both"/>
      </w:pPr>
      <w:r>
        <w:rPr>
          <w:rStyle w:val="FootnoteReference"/>
        </w:rPr>
        <w:footnoteRef/>
      </w:r>
      <w:r>
        <w:t xml:space="preserve"> Tương đương với mức trích quỹ khen thưởng, phúc lợi cho người lao động của NHPT khi NHPT xếp loại C theo quy định tại điểm d, khoản 2 Điều 26 Nghị định số 46/2021/NĐ-CP (thực tế các năm 2021-2022, NHPT được xếp loại B)</w:t>
      </w:r>
    </w:p>
  </w:footnote>
  <w:footnote w:id="9">
    <w:p w:rsidR="00745E65" w:rsidRDefault="00745E65" w:rsidP="00745E65">
      <w:pPr>
        <w:pStyle w:val="FootnoteText"/>
        <w:jc w:val="both"/>
      </w:pPr>
      <w:r>
        <w:rPr>
          <w:rStyle w:val="FootnoteReference"/>
        </w:rPr>
        <w:footnoteRef/>
      </w:r>
      <w:r>
        <w:t xml:space="preserve"> Tương đương với mức trích quỹ khen thưởng, phúc lợi cho người lao động của NHPT khi NHPT xếp loại C theo quy định tại điểm d, khoản 2 Điều 26 Nghị định số 46/2021/NĐ-CP (thực tế các năm 2021-2022, NHPT được xếp loại 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04" w:rsidRPr="00FF38A6" w:rsidRDefault="00B92C84">
    <w:pPr>
      <w:pStyle w:val="Header"/>
      <w:jc w:val="center"/>
      <w:rPr>
        <w:rFonts w:ascii="Times New Roman" w:hAnsi="Times New Roman"/>
      </w:rPr>
    </w:pPr>
    <w:r w:rsidRPr="00FF38A6">
      <w:rPr>
        <w:rFonts w:ascii="Times New Roman" w:hAnsi="Times New Roman"/>
      </w:rPr>
      <w:fldChar w:fldCharType="begin"/>
    </w:r>
    <w:r w:rsidR="00131804" w:rsidRPr="00FF38A6">
      <w:rPr>
        <w:rFonts w:ascii="Times New Roman" w:hAnsi="Times New Roman"/>
      </w:rPr>
      <w:instrText xml:space="preserve"> PAGE   \* MERGEFORMAT </w:instrText>
    </w:r>
    <w:r w:rsidRPr="00FF38A6">
      <w:rPr>
        <w:rFonts w:ascii="Times New Roman" w:hAnsi="Times New Roman"/>
      </w:rPr>
      <w:fldChar w:fldCharType="separate"/>
    </w:r>
    <w:r w:rsidR="006F1510">
      <w:rPr>
        <w:rFonts w:ascii="Times New Roman" w:hAnsi="Times New Roman"/>
        <w:noProof/>
      </w:rPr>
      <w:t>6</w:t>
    </w:r>
    <w:r w:rsidRPr="00FF38A6">
      <w:rPr>
        <w:rFonts w:ascii="Times New Roman" w:hAnsi="Times New Roman"/>
        <w:noProof/>
      </w:rPr>
      <w:fldChar w:fldCharType="end"/>
    </w:r>
  </w:p>
  <w:p w:rsidR="00131804" w:rsidRDefault="001318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05F3D"/>
    <w:rsid w:val="000168E6"/>
    <w:rsid w:val="00017BCF"/>
    <w:rsid w:val="00033157"/>
    <w:rsid w:val="0004396F"/>
    <w:rsid w:val="00045137"/>
    <w:rsid w:val="000572BE"/>
    <w:rsid w:val="00065DFC"/>
    <w:rsid w:val="0006673A"/>
    <w:rsid w:val="00073938"/>
    <w:rsid w:val="00073F0D"/>
    <w:rsid w:val="000742E2"/>
    <w:rsid w:val="00076DA4"/>
    <w:rsid w:val="00097C28"/>
    <w:rsid w:val="000A1E67"/>
    <w:rsid w:val="000A4166"/>
    <w:rsid w:val="000A6F75"/>
    <w:rsid w:val="000A7F2C"/>
    <w:rsid w:val="000B3104"/>
    <w:rsid w:val="000B347F"/>
    <w:rsid w:val="000B387B"/>
    <w:rsid w:val="000B40DF"/>
    <w:rsid w:val="000E0291"/>
    <w:rsid w:val="000F1584"/>
    <w:rsid w:val="000F2A1D"/>
    <w:rsid w:val="000F344B"/>
    <w:rsid w:val="000F6672"/>
    <w:rsid w:val="000F76E6"/>
    <w:rsid w:val="001155AE"/>
    <w:rsid w:val="00121B93"/>
    <w:rsid w:val="00131804"/>
    <w:rsid w:val="00132393"/>
    <w:rsid w:val="001412DD"/>
    <w:rsid w:val="00152E6B"/>
    <w:rsid w:val="00161805"/>
    <w:rsid w:val="00167601"/>
    <w:rsid w:val="00192B5A"/>
    <w:rsid w:val="001A16F5"/>
    <w:rsid w:val="001A178C"/>
    <w:rsid w:val="001B1AEF"/>
    <w:rsid w:val="001B3355"/>
    <w:rsid w:val="001C243A"/>
    <w:rsid w:val="001C27C1"/>
    <w:rsid w:val="001C6624"/>
    <w:rsid w:val="001D050A"/>
    <w:rsid w:val="001D07A0"/>
    <w:rsid w:val="001E0878"/>
    <w:rsid w:val="001E71A9"/>
    <w:rsid w:val="001F0D9A"/>
    <w:rsid w:val="001F2ADC"/>
    <w:rsid w:val="001F427D"/>
    <w:rsid w:val="00226C90"/>
    <w:rsid w:val="00226D1A"/>
    <w:rsid w:val="002428AC"/>
    <w:rsid w:val="00246873"/>
    <w:rsid w:val="002527F6"/>
    <w:rsid w:val="00252A6B"/>
    <w:rsid w:val="00254FFC"/>
    <w:rsid w:val="00255C17"/>
    <w:rsid w:val="0026248B"/>
    <w:rsid w:val="00265832"/>
    <w:rsid w:val="00275723"/>
    <w:rsid w:val="00283AE5"/>
    <w:rsid w:val="00284872"/>
    <w:rsid w:val="00295920"/>
    <w:rsid w:val="00296C0D"/>
    <w:rsid w:val="00296F8D"/>
    <w:rsid w:val="002A7F74"/>
    <w:rsid w:val="002C3627"/>
    <w:rsid w:val="002D7F8C"/>
    <w:rsid w:val="002E3CE3"/>
    <w:rsid w:val="002F06F2"/>
    <w:rsid w:val="002F657F"/>
    <w:rsid w:val="002F6BF5"/>
    <w:rsid w:val="002F709C"/>
    <w:rsid w:val="002F7FC6"/>
    <w:rsid w:val="0030186C"/>
    <w:rsid w:val="00324179"/>
    <w:rsid w:val="00324490"/>
    <w:rsid w:val="0032480C"/>
    <w:rsid w:val="003311FC"/>
    <w:rsid w:val="00334EB5"/>
    <w:rsid w:val="00340B45"/>
    <w:rsid w:val="003425F8"/>
    <w:rsid w:val="00345497"/>
    <w:rsid w:val="00347434"/>
    <w:rsid w:val="00347FB2"/>
    <w:rsid w:val="00350349"/>
    <w:rsid w:val="00350CA4"/>
    <w:rsid w:val="00352232"/>
    <w:rsid w:val="0035338F"/>
    <w:rsid w:val="00375506"/>
    <w:rsid w:val="00381F83"/>
    <w:rsid w:val="00386123"/>
    <w:rsid w:val="00394999"/>
    <w:rsid w:val="003A051A"/>
    <w:rsid w:val="003A137B"/>
    <w:rsid w:val="003B7BC1"/>
    <w:rsid w:val="003C315D"/>
    <w:rsid w:val="003C69D4"/>
    <w:rsid w:val="003D202E"/>
    <w:rsid w:val="003F0B47"/>
    <w:rsid w:val="004117DB"/>
    <w:rsid w:val="00415B74"/>
    <w:rsid w:val="00420A20"/>
    <w:rsid w:val="00422860"/>
    <w:rsid w:val="0042306E"/>
    <w:rsid w:val="0042645A"/>
    <w:rsid w:val="00430957"/>
    <w:rsid w:val="0043316B"/>
    <w:rsid w:val="00434A59"/>
    <w:rsid w:val="00434E02"/>
    <w:rsid w:val="0043746D"/>
    <w:rsid w:val="004503E5"/>
    <w:rsid w:val="00466B9E"/>
    <w:rsid w:val="004674CA"/>
    <w:rsid w:val="004675E4"/>
    <w:rsid w:val="00472C7A"/>
    <w:rsid w:val="00472E5A"/>
    <w:rsid w:val="004770AE"/>
    <w:rsid w:val="00481A18"/>
    <w:rsid w:val="00494574"/>
    <w:rsid w:val="004A5279"/>
    <w:rsid w:val="004B63E9"/>
    <w:rsid w:val="004C58BA"/>
    <w:rsid w:val="004E2092"/>
    <w:rsid w:val="004E40C4"/>
    <w:rsid w:val="004E5549"/>
    <w:rsid w:val="004F1E45"/>
    <w:rsid w:val="004F342E"/>
    <w:rsid w:val="00511576"/>
    <w:rsid w:val="00513597"/>
    <w:rsid w:val="005179DB"/>
    <w:rsid w:val="00522F3F"/>
    <w:rsid w:val="00525835"/>
    <w:rsid w:val="00526BB5"/>
    <w:rsid w:val="005271FC"/>
    <w:rsid w:val="005325D6"/>
    <w:rsid w:val="005355CA"/>
    <w:rsid w:val="0053566C"/>
    <w:rsid w:val="0053661B"/>
    <w:rsid w:val="00540B11"/>
    <w:rsid w:val="0054353C"/>
    <w:rsid w:val="00552EF7"/>
    <w:rsid w:val="00553A2E"/>
    <w:rsid w:val="00553A8C"/>
    <w:rsid w:val="005543B4"/>
    <w:rsid w:val="00562B15"/>
    <w:rsid w:val="00565278"/>
    <w:rsid w:val="00566AC2"/>
    <w:rsid w:val="00566C9D"/>
    <w:rsid w:val="00571CEB"/>
    <w:rsid w:val="0057737D"/>
    <w:rsid w:val="0058018A"/>
    <w:rsid w:val="00580BDA"/>
    <w:rsid w:val="005810A8"/>
    <w:rsid w:val="005854D8"/>
    <w:rsid w:val="00585A49"/>
    <w:rsid w:val="0059434C"/>
    <w:rsid w:val="005A1402"/>
    <w:rsid w:val="005A1881"/>
    <w:rsid w:val="005B6965"/>
    <w:rsid w:val="005C014A"/>
    <w:rsid w:val="005C2736"/>
    <w:rsid w:val="005D1BC2"/>
    <w:rsid w:val="005D299E"/>
    <w:rsid w:val="005D525B"/>
    <w:rsid w:val="005D6EEF"/>
    <w:rsid w:val="005E2175"/>
    <w:rsid w:val="005E45A2"/>
    <w:rsid w:val="005E592B"/>
    <w:rsid w:val="0062296D"/>
    <w:rsid w:val="0062519C"/>
    <w:rsid w:val="00630700"/>
    <w:rsid w:val="00637130"/>
    <w:rsid w:val="00646A5F"/>
    <w:rsid w:val="006604F4"/>
    <w:rsid w:val="00660E6C"/>
    <w:rsid w:val="00674629"/>
    <w:rsid w:val="00680709"/>
    <w:rsid w:val="00681AFA"/>
    <w:rsid w:val="00694F5F"/>
    <w:rsid w:val="006A3CAD"/>
    <w:rsid w:val="006A4161"/>
    <w:rsid w:val="006A452C"/>
    <w:rsid w:val="006A57FE"/>
    <w:rsid w:val="006B0CA7"/>
    <w:rsid w:val="006B2099"/>
    <w:rsid w:val="006B2A56"/>
    <w:rsid w:val="006B7591"/>
    <w:rsid w:val="006C6C54"/>
    <w:rsid w:val="006D03A2"/>
    <w:rsid w:val="006F1510"/>
    <w:rsid w:val="006F5ED6"/>
    <w:rsid w:val="007035B7"/>
    <w:rsid w:val="00703FC9"/>
    <w:rsid w:val="00722233"/>
    <w:rsid w:val="00735E8A"/>
    <w:rsid w:val="007364A9"/>
    <w:rsid w:val="00745E65"/>
    <w:rsid w:val="00747141"/>
    <w:rsid w:val="007523AD"/>
    <w:rsid w:val="00765CDF"/>
    <w:rsid w:val="0077117C"/>
    <w:rsid w:val="0077468B"/>
    <w:rsid w:val="007746A6"/>
    <w:rsid w:val="007816BC"/>
    <w:rsid w:val="00781F9F"/>
    <w:rsid w:val="00790512"/>
    <w:rsid w:val="00791637"/>
    <w:rsid w:val="007B210B"/>
    <w:rsid w:val="007B2BEE"/>
    <w:rsid w:val="007C6301"/>
    <w:rsid w:val="007D2D79"/>
    <w:rsid w:val="007E7E9B"/>
    <w:rsid w:val="00805BF7"/>
    <w:rsid w:val="00805C5F"/>
    <w:rsid w:val="00805F3D"/>
    <w:rsid w:val="00824671"/>
    <w:rsid w:val="00826AFF"/>
    <w:rsid w:val="00841C57"/>
    <w:rsid w:val="008636D7"/>
    <w:rsid w:val="008675DA"/>
    <w:rsid w:val="008704EF"/>
    <w:rsid w:val="00891CE8"/>
    <w:rsid w:val="00896675"/>
    <w:rsid w:val="008A3BB0"/>
    <w:rsid w:val="008B3BBB"/>
    <w:rsid w:val="008C2E6D"/>
    <w:rsid w:val="008D366D"/>
    <w:rsid w:val="008D368F"/>
    <w:rsid w:val="008F0073"/>
    <w:rsid w:val="008F0F72"/>
    <w:rsid w:val="008F736A"/>
    <w:rsid w:val="009024B1"/>
    <w:rsid w:val="00905A99"/>
    <w:rsid w:val="00916079"/>
    <w:rsid w:val="00923A8E"/>
    <w:rsid w:val="0092443F"/>
    <w:rsid w:val="0093020E"/>
    <w:rsid w:val="0093673F"/>
    <w:rsid w:val="0095235C"/>
    <w:rsid w:val="00954BE2"/>
    <w:rsid w:val="00956685"/>
    <w:rsid w:val="0096476F"/>
    <w:rsid w:val="009653D6"/>
    <w:rsid w:val="00966337"/>
    <w:rsid w:val="0096747B"/>
    <w:rsid w:val="00980353"/>
    <w:rsid w:val="009803BF"/>
    <w:rsid w:val="00991A0C"/>
    <w:rsid w:val="009975E4"/>
    <w:rsid w:val="009B12F6"/>
    <w:rsid w:val="009B2F79"/>
    <w:rsid w:val="009C025C"/>
    <w:rsid w:val="009C269E"/>
    <w:rsid w:val="009D628A"/>
    <w:rsid w:val="009E343F"/>
    <w:rsid w:val="00A07FE8"/>
    <w:rsid w:val="00A1050B"/>
    <w:rsid w:val="00A122EA"/>
    <w:rsid w:val="00A17F72"/>
    <w:rsid w:val="00A228B4"/>
    <w:rsid w:val="00A2631C"/>
    <w:rsid w:val="00A27CA2"/>
    <w:rsid w:val="00A30951"/>
    <w:rsid w:val="00A33A54"/>
    <w:rsid w:val="00A35DCD"/>
    <w:rsid w:val="00A35E21"/>
    <w:rsid w:val="00A37BC4"/>
    <w:rsid w:val="00A44ADF"/>
    <w:rsid w:val="00A461BE"/>
    <w:rsid w:val="00A4749F"/>
    <w:rsid w:val="00A54C37"/>
    <w:rsid w:val="00A56EEE"/>
    <w:rsid w:val="00A64713"/>
    <w:rsid w:val="00A670D6"/>
    <w:rsid w:val="00A72D53"/>
    <w:rsid w:val="00A92E16"/>
    <w:rsid w:val="00AA46F3"/>
    <w:rsid w:val="00AA68BA"/>
    <w:rsid w:val="00AC12E8"/>
    <w:rsid w:val="00AC18E8"/>
    <w:rsid w:val="00AC1E42"/>
    <w:rsid w:val="00AC33D1"/>
    <w:rsid w:val="00AC70BB"/>
    <w:rsid w:val="00AD0A34"/>
    <w:rsid w:val="00AE6BC8"/>
    <w:rsid w:val="00AF0648"/>
    <w:rsid w:val="00AF7072"/>
    <w:rsid w:val="00B17EC5"/>
    <w:rsid w:val="00B2173D"/>
    <w:rsid w:val="00B23870"/>
    <w:rsid w:val="00B26189"/>
    <w:rsid w:val="00B348F3"/>
    <w:rsid w:val="00B4027E"/>
    <w:rsid w:val="00B4049E"/>
    <w:rsid w:val="00B416E5"/>
    <w:rsid w:val="00B417DA"/>
    <w:rsid w:val="00B445C0"/>
    <w:rsid w:val="00B46858"/>
    <w:rsid w:val="00B57B68"/>
    <w:rsid w:val="00B64B30"/>
    <w:rsid w:val="00B73160"/>
    <w:rsid w:val="00B772D4"/>
    <w:rsid w:val="00B80F6E"/>
    <w:rsid w:val="00B9031F"/>
    <w:rsid w:val="00B92C84"/>
    <w:rsid w:val="00B971DF"/>
    <w:rsid w:val="00BA5933"/>
    <w:rsid w:val="00BB6223"/>
    <w:rsid w:val="00BB6923"/>
    <w:rsid w:val="00BC0201"/>
    <w:rsid w:val="00BC1D1C"/>
    <w:rsid w:val="00BC3D21"/>
    <w:rsid w:val="00BF0A8C"/>
    <w:rsid w:val="00BF1B3A"/>
    <w:rsid w:val="00BF502E"/>
    <w:rsid w:val="00C00FA3"/>
    <w:rsid w:val="00C07FDB"/>
    <w:rsid w:val="00C12D6B"/>
    <w:rsid w:val="00C206FC"/>
    <w:rsid w:val="00C22527"/>
    <w:rsid w:val="00C24F1B"/>
    <w:rsid w:val="00C266F0"/>
    <w:rsid w:val="00C3580A"/>
    <w:rsid w:val="00C5627D"/>
    <w:rsid w:val="00C576A9"/>
    <w:rsid w:val="00C60F0F"/>
    <w:rsid w:val="00C632C4"/>
    <w:rsid w:val="00C7609C"/>
    <w:rsid w:val="00C76AAF"/>
    <w:rsid w:val="00C77CE5"/>
    <w:rsid w:val="00C828FA"/>
    <w:rsid w:val="00C8356C"/>
    <w:rsid w:val="00C8541D"/>
    <w:rsid w:val="00C90FB5"/>
    <w:rsid w:val="00C952E5"/>
    <w:rsid w:val="00CA06B9"/>
    <w:rsid w:val="00CA65FA"/>
    <w:rsid w:val="00CA7C23"/>
    <w:rsid w:val="00CB089C"/>
    <w:rsid w:val="00CC5BA4"/>
    <w:rsid w:val="00CC5DAB"/>
    <w:rsid w:val="00CD2D73"/>
    <w:rsid w:val="00CD70C3"/>
    <w:rsid w:val="00CE219A"/>
    <w:rsid w:val="00CE665E"/>
    <w:rsid w:val="00CE66F4"/>
    <w:rsid w:val="00CF69FB"/>
    <w:rsid w:val="00D00F33"/>
    <w:rsid w:val="00D04FA4"/>
    <w:rsid w:val="00D07D7B"/>
    <w:rsid w:val="00D10584"/>
    <w:rsid w:val="00D10C85"/>
    <w:rsid w:val="00D12C89"/>
    <w:rsid w:val="00D14821"/>
    <w:rsid w:val="00D17A37"/>
    <w:rsid w:val="00D317BD"/>
    <w:rsid w:val="00D41F31"/>
    <w:rsid w:val="00D520BE"/>
    <w:rsid w:val="00D55A4B"/>
    <w:rsid w:val="00D640C9"/>
    <w:rsid w:val="00D7262F"/>
    <w:rsid w:val="00D83664"/>
    <w:rsid w:val="00D93512"/>
    <w:rsid w:val="00DA1A99"/>
    <w:rsid w:val="00DA4678"/>
    <w:rsid w:val="00DA5503"/>
    <w:rsid w:val="00DA7983"/>
    <w:rsid w:val="00DC319D"/>
    <w:rsid w:val="00DC34B8"/>
    <w:rsid w:val="00DC3C97"/>
    <w:rsid w:val="00DC7A76"/>
    <w:rsid w:val="00DD348A"/>
    <w:rsid w:val="00DE26FF"/>
    <w:rsid w:val="00DE4970"/>
    <w:rsid w:val="00DE631D"/>
    <w:rsid w:val="00DF79F2"/>
    <w:rsid w:val="00E02327"/>
    <w:rsid w:val="00E21FA3"/>
    <w:rsid w:val="00E24647"/>
    <w:rsid w:val="00E36D3D"/>
    <w:rsid w:val="00E37C8C"/>
    <w:rsid w:val="00E40FD2"/>
    <w:rsid w:val="00E4102E"/>
    <w:rsid w:val="00E416A0"/>
    <w:rsid w:val="00E44A35"/>
    <w:rsid w:val="00E568E9"/>
    <w:rsid w:val="00E57CDE"/>
    <w:rsid w:val="00E63603"/>
    <w:rsid w:val="00E7180D"/>
    <w:rsid w:val="00E81ECB"/>
    <w:rsid w:val="00E82EBD"/>
    <w:rsid w:val="00E82F82"/>
    <w:rsid w:val="00E830F8"/>
    <w:rsid w:val="00EA35E5"/>
    <w:rsid w:val="00EA6475"/>
    <w:rsid w:val="00EB3E9E"/>
    <w:rsid w:val="00EB47A4"/>
    <w:rsid w:val="00ED4350"/>
    <w:rsid w:val="00EE0EC0"/>
    <w:rsid w:val="00EE1001"/>
    <w:rsid w:val="00EE7FA8"/>
    <w:rsid w:val="00EF26D8"/>
    <w:rsid w:val="00EF5F14"/>
    <w:rsid w:val="00EF6F33"/>
    <w:rsid w:val="00EF7580"/>
    <w:rsid w:val="00F06C94"/>
    <w:rsid w:val="00F12921"/>
    <w:rsid w:val="00F13A84"/>
    <w:rsid w:val="00F1459F"/>
    <w:rsid w:val="00F20039"/>
    <w:rsid w:val="00F20205"/>
    <w:rsid w:val="00F22B39"/>
    <w:rsid w:val="00F31817"/>
    <w:rsid w:val="00F34609"/>
    <w:rsid w:val="00F34E52"/>
    <w:rsid w:val="00F35E6D"/>
    <w:rsid w:val="00F413EF"/>
    <w:rsid w:val="00F46DDD"/>
    <w:rsid w:val="00F63AEB"/>
    <w:rsid w:val="00F672A4"/>
    <w:rsid w:val="00F767D3"/>
    <w:rsid w:val="00F918F2"/>
    <w:rsid w:val="00F94707"/>
    <w:rsid w:val="00FA3F71"/>
    <w:rsid w:val="00FA4093"/>
    <w:rsid w:val="00FB1F06"/>
    <w:rsid w:val="00FB31D9"/>
    <w:rsid w:val="00FB3F36"/>
    <w:rsid w:val="00FB4F09"/>
    <w:rsid w:val="00FB54D5"/>
    <w:rsid w:val="00FC4023"/>
    <w:rsid w:val="00FC794F"/>
    <w:rsid w:val="00FD0973"/>
    <w:rsid w:val="00FE287E"/>
    <w:rsid w:val="00FE6C7A"/>
    <w:rsid w:val="00FE79FF"/>
    <w:rsid w:val="00FE7B8C"/>
    <w:rsid w:val="00FF4265"/>
    <w:rsid w:val="00FF4E07"/>
    <w:rsid w:val="00FF7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AC"/>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805F3D"/>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805F3D"/>
  </w:style>
  <w:style w:type="paragraph" w:styleId="Header">
    <w:name w:val="header"/>
    <w:basedOn w:val="Normal"/>
    <w:link w:val="HeaderChar"/>
    <w:uiPriority w:val="99"/>
    <w:rsid w:val="00805F3D"/>
    <w:pPr>
      <w:widowControl w:val="0"/>
      <w:tabs>
        <w:tab w:val="center" w:pos="4680"/>
        <w:tab w:val="right" w:pos="9360"/>
      </w:tabs>
      <w:spacing w:after="0" w:line="240" w:lineRule="auto"/>
    </w:pPr>
    <w:rPr>
      <w:rFonts w:ascii="Courier New" w:eastAsia="Courier New" w:hAnsi="Courier New"/>
      <w:color w:val="000000"/>
      <w:szCs w:val="24"/>
      <w:lang w:val="vi-VN" w:eastAsia="vi-VN"/>
    </w:rPr>
  </w:style>
  <w:style w:type="character" w:customStyle="1" w:styleId="HeaderChar">
    <w:name w:val="Header Char"/>
    <w:link w:val="Header"/>
    <w:uiPriority w:val="99"/>
    <w:rsid w:val="00805F3D"/>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805F3D"/>
    <w:pPr>
      <w:widowControl w:val="0"/>
      <w:tabs>
        <w:tab w:val="center" w:pos="4680"/>
        <w:tab w:val="right" w:pos="9360"/>
      </w:tabs>
      <w:spacing w:after="0" w:line="240" w:lineRule="auto"/>
    </w:pPr>
    <w:rPr>
      <w:rFonts w:ascii="Courier New" w:eastAsia="Courier New" w:hAnsi="Courier New"/>
      <w:color w:val="000000"/>
      <w:szCs w:val="24"/>
      <w:lang w:val="vi-VN" w:eastAsia="vi-VN"/>
    </w:rPr>
  </w:style>
  <w:style w:type="character" w:customStyle="1" w:styleId="FooterChar">
    <w:name w:val="Footer Char"/>
    <w:link w:val="Footer"/>
    <w:uiPriority w:val="99"/>
    <w:rsid w:val="00805F3D"/>
    <w:rPr>
      <w:rFonts w:ascii="Courier New" w:eastAsia="Courier New" w:hAnsi="Courier New" w:cs="Courier New"/>
      <w:color w:val="000000"/>
      <w:sz w:val="24"/>
      <w:szCs w:val="24"/>
      <w:lang w:val="vi-VN" w:eastAsia="vi-VN"/>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uiPriority w:val="99"/>
    <w:rsid w:val="00805F3D"/>
    <w:rPr>
      <w:rFonts w:cs="Times New Roman"/>
      <w:vertAlign w:val="superscript"/>
    </w:rPr>
  </w:style>
  <w:style w:type="paragraph" w:styleId="Revision">
    <w:name w:val="Revision"/>
    <w:hidden/>
    <w:uiPriority w:val="99"/>
    <w:semiHidden/>
    <w:rsid w:val="00FF4265"/>
    <w:rPr>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DA704-1E7C-4723-AFCE-13B2054C6FE1}">
  <ds:schemaRefs>
    <ds:schemaRef ds:uri="http://schemas.openxmlformats.org/officeDocument/2006/bibliography"/>
  </ds:schemaRefs>
</ds:datastoreItem>
</file>

<file path=customXml/itemProps2.xml><?xml version="1.0" encoding="utf-8"?>
<ds:datastoreItem xmlns:ds="http://schemas.openxmlformats.org/officeDocument/2006/customXml" ds:itemID="{2A5D7875-6886-4A86-9844-B723AFBEA68F}"/>
</file>

<file path=customXml/itemProps3.xml><?xml version="1.0" encoding="utf-8"?>
<ds:datastoreItem xmlns:ds="http://schemas.openxmlformats.org/officeDocument/2006/customXml" ds:itemID="{5CDBBBF1-4B26-468D-8474-8AC06E52C101}"/>
</file>

<file path=customXml/itemProps4.xml><?xml version="1.0" encoding="utf-8"?>
<ds:datastoreItem xmlns:ds="http://schemas.openxmlformats.org/officeDocument/2006/customXml" ds:itemID="{95AA135A-E5F0-4E5C-BF0D-38ECB7CEA0A0}"/>
</file>

<file path=docProps/app.xml><?xml version="1.0" encoding="utf-8"?>
<Properties xmlns="http://schemas.openxmlformats.org/officeDocument/2006/extended-properties" xmlns:vt="http://schemas.openxmlformats.org/officeDocument/2006/docPropsVTypes">
  <Template>Normal</Template>
  <TotalTime>134</TotalTime>
  <Pages>14</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Hong Van1</cp:lastModifiedBy>
  <cp:revision>15</cp:revision>
  <cp:lastPrinted>2024-12-20T09:10:00Z</cp:lastPrinted>
  <dcterms:created xsi:type="dcterms:W3CDTF">2024-10-15T02:10:00Z</dcterms:created>
  <dcterms:modified xsi:type="dcterms:W3CDTF">2024-12-26T10:12:00Z</dcterms:modified>
</cp:coreProperties>
</file>