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9" w:type="dxa"/>
        <w:tblInd w:w="-72" w:type="dxa"/>
        <w:tblLayout w:type="fixed"/>
        <w:tblLook w:val="0000"/>
      </w:tblPr>
      <w:tblGrid>
        <w:gridCol w:w="3060"/>
        <w:gridCol w:w="282"/>
        <w:gridCol w:w="6336"/>
        <w:gridCol w:w="991"/>
      </w:tblGrid>
      <w:tr w:rsidR="003B7DDA" w:rsidRPr="00E9299D" w:rsidTr="00F964C8">
        <w:trPr>
          <w:gridAfter w:val="1"/>
          <w:wAfter w:w="991" w:type="dxa"/>
        </w:trPr>
        <w:tc>
          <w:tcPr>
            <w:tcW w:w="3060" w:type="dxa"/>
          </w:tcPr>
          <w:p w:rsidR="003B7DDA" w:rsidRPr="00E9299D" w:rsidRDefault="003B7DDA" w:rsidP="00A47687">
            <w:pPr>
              <w:widowControl w:val="0"/>
              <w:jc w:val="center"/>
              <w:rPr>
                <w:b/>
                <w:sz w:val="26"/>
                <w:szCs w:val="24"/>
                <w:lang w:val="nl-NL"/>
              </w:rPr>
            </w:pPr>
            <w:r w:rsidRPr="00E9299D">
              <w:rPr>
                <w:b/>
                <w:sz w:val="26"/>
                <w:szCs w:val="24"/>
                <w:lang w:val="nl-NL"/>
              </w:rPr>
              <w:t>BỘ TÀI CHÍNH</w:t>
            </w:r>
          </w:p>
          <w:p w:rsidR="003B7DDA" w:rsidRPr="00E9299D" w:rsidRDefault="003B7DDA" w:rsidP="00A47687">
            <w:pPr>
              <w:widowControl w:val="0"/>
              <w:jc w:val="center"/>
              <w:rPr>
                <w:lang w:val="nl-NL"/>
              </w:rPr>
            </w:pPr>
            <w:r w:rsidRPr="00E9299D">
              <w:rPr>
                <w:vertAlign w:val="superscript"/>
                <w:lang w:val="nl-NL"/>
              </w:rPr>
              <w:t>_____</w:t>
            </w:r>
          </w:p>
        </w:tc>
        <w:tc>
          <w:tcPr>
            <w:tcW w:w="282" w:type="dxa"/>
          </w:tcPr>
          <w:p w:rsidR="003B7DDA" w:rsidRPr="00E9299D" w:rsidRDefault="003B7DDA" w:rsidP="00A47687">
            <w:pPr>
              <w:widowControl w:val="0"/>
              <w:jc w:val="center"/>
              <w:rPr>
                <w:sz w:val="26"/>
                <w:lang w:val="nl-NL"/>
              </w:rPr>
            </w:pPr>
          </w:p>
        </w:tc>
        <w:tc>
          <w:tcPr>
            <w:tcW w:w="6336" w:type="dxa"/>
          </w:tcPr>
          <w:p w:rsidR="003B7DDA" w:rsidRPr="00E9299D" w:rsidRDefault="003B7DDA" w:rsidP="00A47687">
            <w:pPr>
              <w:widowControl w:val="0"/>
              <w:ind w:left="-9" w:right="-786"/>
              <w:rPr>
                <w:b/>
                <w:sz w:val="26"/>
                <w:szCs w:val="24"/>
                <w:lang w:val="nl-NL"/>
              </w:rPr>
            </w:pPr>
            <w:r w:rsidRPr="00E9299D">
              <w:rPr>
                <w:b/>
                <w:sz w:val="26"/>
                <w:szCs w:val="24"/>
                <w:lang w:val="nl-NL"/>
              </w:rPr>
              <w:t xml:space="preserve">     CỘNG HOÀ XÃ HỘI CHỦ NGHĨA VIỆT NAM</w:t>
            </w:r>
          </w:p>
          <w:p w:rsidR="003B7DDA" w:rsidRPr="00E9299D" w:rsidRDefault="003B7DDA" w:rsidP="00A47687">
            <w:pPr>
              <w:widowControl w:val="0"/>
              <w:jc w:val="center"/>
              <w:rPr>
                <w:lang w:val="nl-NL"/>
              </w:rPr>
            </w:pPr>
            <w:r w:rsidRPr="00E9299D">
              <w:rPr>
                <w:b/>
                <w:lang w:val="nl-NL"/>
              </w:rPr>
              <w:t>Độc lập - Tự do - Hạnh phúc</w:t>
            </w:r>
          </w:p>
        </w:tc>
      </w:tr>
      <w:tr w:rsidR="003B7DDA" w:rsidRPr="00E9299D" w:rsidTr="00F964C8">
        <w:tc>
          <w:tcPr>
            <w:tcW w:w="3060" w:type="dxa"/>
          </w:tcPr>
          <w:p w:rsidR="003B7DDA" w:rsidRPr="00E9299D" w:rsidRDefault="003B7DDA" w:rsidP="00A47687">
            <w:pPr>
              <w:widowControl w:val="0"/>
              <w:jc w:val="center"/>
              <w:rPr>
                <w:b/>
                <w:sz w:val="26"/>
                <w:szCs w:val="26"/>
                <w:lang w:val="nl-NL"/>
              </w:rPr>
            </w:pPr>
          </w:p>
        </w:tc>
        <w:tc>
          <w:tcPr>
            <w:tcW w:w="282" w:type="dxa"/>
          </w:tcPr>
          <w:p w:rsidR="003B7DDA" w:rsidRPr="00E9299D" w:rsidRDefault="003B7DDA" w:rsidP="00A47687">
            <w:pPr>
              <w:widowControl w:val="0"/>
              <w:jc w:val="center"/>
              <w:rPr>
                <w:sz w:val="26"/>
                <w:lang w:val="nl-NL"/>
              </w:rPr>
            </w:pPr>
          </w:p>
        </w:tc>
        <w:tc>
          <w:tcPr>
            <w:tcW w:w="6336" w:type="dxa"/>
          </w:tcPr>
          <w:p w:rsidR="003B7DDA" w:rsidRPr="00E9299D" w:rsidRDefault="00E664FF" w:rsidP="00A47687">
            <w:pPr>
              <w:widowControl w:val="0"/>
              <w:jc w:val="center"/>
              <w:rPr>
                <w:b/>
                <w:sz w:val="22"/>
                <w:lang w:val="nl-NL"/>
              </w:rPr>
            </w:pPr>
            <w:r w:rsidRPr="00E664FF">
              <w:rPr>
                <w:b/>
                <w:noProof/>
                <w:sz w:val="22"/>
                <w:vertAlign w:val="superscript"/>
              </w:rPr>
              <w:pict>
                <v:shapetype id="_x0000_t32" coordsize="21600,21600" o:spt="32" o:oned="t" path="m,l21600,21600e" filled="f">
                  <v:path arrowok="t" fillok="f" o:connecttype="none"/>
                  <o:lock v:ext="edit" shapetype="t"/>
                </v:shapetype>
                <v:shape id="_x0000_s1026" type="#_x0000_t32" style="position:absolute;left:0;text-align:left;margin-left:64.95pt;margin-top:1.5pt;width:176.25pt;height:0;z-index:251658240;mso-position-horizontal-relative:text;mso-position-vertical-relative:text" o:connectortype="straight"/>
              </w:pict>
            </w:r>
          </w:p>
        </w:tc>
        <w:tc>
          <w:tcPr>
            <w:tcW w:w="991" w:type="dxa"/>
          </w:tcPr>
          <w:p w:rsidR="003B7DDA" w:rsidRPr="00E9299D" w:rsidRDefault="003B7DDA" w:rsidP="00A47687">
            <w:pPr>
              <w:widowControl w:val="0"/>
              <w:rPr>
                <w:b/>
                <w:sz w:val="16"/>
                <w:lang w:val="nl-NL"/>
              </w:rPr>
            </w:pPr>
          </w:p>
        </w:tc>
      </w:tr>
      <w:tr w:rsidR="003B7DDA" w:rsidRPr="007B1D31" w:rsidTr="00F964C8">
        <w:trPr>
          <w:gridAfter w:val="1"/>
          <w:wAfter w:w="991" w:type="dxa"/>
        </w:trPr>
        <w:tc>
          <w:tcPr>
            <w:tcW w:w="3060" w:type="dxa"/>
          </w:tcPr>
          <w:p w:rsidR="003B7DDA" w:rsidRPr="00E9299D" w:rsidRDefault="003B7DDA" w:rsidP="007B1D31">
            <w:pPr>
              <w:widowControl w:val="0"/>
              <w:jc w:val="center"/>
              <w:rPr>
                <w:sz w:val="24"/>
                <w:lang w:val="nl-NL"/>
              </w:rPr>
            </w:pPr>
            <w:r w:rsidRPr="00E9299D">
              <w:rPr>
                <w:sz w:val="26"/>
                <w:szCs w:val="26"/>
                <w:lang w:val="nl-NL"/>
              </w:rPr>
              <w:t>Số</w:t>
            </w:r>
            <w:r w:rsidR="00497810" w:rsidRPr="00E9299D">
              <w:rPr>
                <w:sz w:val="26"/>
                <w:szCs w:val="26"/>
                <w:lang w:val="nl-NL"/>
              </w:rPr>
              <w:t xml:space="preserve">: </w:t>
            </w:r>
            <w:r w:rsidR="007B1D31">
              <w:rPr>
                <w:sz w:val="26"/>
                <w:szCs w:val="26"/>
                <w:lang w:val="nl-NL"/>
              </w:rPr>
              <w:t xml:space="preserve">        </w:t>
            </w:r>
            <w:r w:rsidRPr="00E9299D">
              <w:rPr>
                <w:sz w:val="26"/>
                <w:szCs w:val="26"/>
                <w:lang w:val="nl-NL"/>
              </w:rPr>
              <w:t>/TTr-BTC</w:t>
            </w:r>
          </w:p>
        </w:tc>
        <w:tc>
          <w:tcPr>
            <w:tcW w:w="282" w:type="dxa"/>
          </w:tcPr>
          <w:p w:rsidR="003B7DDA" w:rsidRPr="00E9299D" w:rsidRDefault="003B7DDA" w:rsidP="00A47687">
            <w:pPr>
              <w:widowControl w:val="0"/>
              <w:jc w:val="center"/>
              <w:rPr>
                <w:sz w:val="26"/>
                <w:lang w:val="nl-NL"/>
              </w:rPr>
            </w:pPr>
          </w:p>
        </w:tc>
        <w:tc>
          <w:tcPr>
            <w:tcW w:w="6336" w:type="dxa"/>
          </w:tcPr>
          <w:p w:rsidR="003337AC" w:rsidRPr="00E9299D" w:rsidRDefault="003B7DDA" w:rsidP="00E272C8">
            <w:pPr>
              <w:widowControl w:val="0"/>
              <w:jc w:val="center"/>
              <w:rPr>
                <w:b/>
                <w:lang w:val="nl-NL"/>
              </w:rPr>
            </w:pPr>
            <w:r w:rsidRPr="00E9299D">
              <w:rPr>
                <w:i/>
                <w:lang w:val="nl-NL"/>
              </w:rPr>
              <w:t xml:space="preserve">Hà Nội, </w:t>
            </w:r>
            <w:r w:rsidR="00497810" w:rsidRPr="00E9299D">
              <w:rPr>
                <w:i/>
                <w:lang w:val="nl-NL"/>
              </w:rPr>
              <w:t xml:space="preserve">ngày </w:t>
            </w:r>
            <w:r w:rsidR="007B1D31">
              <w:rPr>
                <w:i/>
                <w:lang w:val="nl-NL"/>
              </w:rPr>
              <w:t xml:space="preserve">   </w:t>
            </w:r>
            <w:r w:rsidR="00497810" w:rsidRPr="00E9299D">
              <w:rPr>
                <w:i/>
                <w:lang w:val="nl-NL"/>
              </w:rPr>
              <w:t xml:space="preserve"> tháng</w:t>
            </w:r>
            <w:r w:rsidR="00DE4BF4">
              <w:rPr>
                <w:i/>
                <w:lang w:val="nl-NL"/>
              </w:rPr>
              <w:t xml:space="preserve"> </w:t>
            </w:r>
            <w:r w:rsidR="007B1D31">
              <w:rPr>
                <w:i/>
                <w:lang w:val="nl-NL"/>
              </w:rPr>
              <w:t xml:space="preserve">  </w:t>
            </w:r>
            <w:r w:rsidR="00DE4BF4">
              <w:rPr>
                <w:i/>
                <w:lang w:val="nl-NL"/>
              </w:rPr>
              <w:t xml:space="preserve"> </w:t>
            </w:r>
            <w:r w:rsidRPr="00E9299D">
              <w:rPr>
                <w:i/>
                <w:lang w:val="nl-NL"/>
              </w:rPr>
              <w:t>năm 20</w:t>
            </w:r>
            <w:r w:rsidR="00313AB4">
              <w:rPr>
                <w:i/>
                <w:lang w:val="nl-NL"/>
              </w:rPr>
              <w:t>2</w:t>
            </w:r>
            <w:r w:rsidR="00E272C8">
              <w:rPr>
                <w:i/>
                <w:lang w:val="nl-NL"/>
              </w:rPr>
              <w:t>4</w:t>
            </w:r>
          </w:p>
        </w:tc>
      </w:tr>
    </w:tbl>
    <w:p w:rsidR="000A4253" w:rsidRDefault="003B7DDA">
      <w:pPr>
        <w:widowControl w:val="0"/>
        <w:spacing w:before="240" w:after="120" w:line="360" w:lineRule="exact"/>
        <w:jc w:val="center"/>
        <w:outlineLvl w:val="0"/>
        <w:rPr>
          <w:b/>
          <w:sz w:val="26"/>
          <w:lang w:val="nl-NL"/>
        </w:rPr>
      </w:pPr>
      <w:r w:rsidRPr="00E9299D">
        <w:rPr>
          <w:b/>
          <w:sz w:val="26"/>
          <w:lang w:val="nl-NL"/>
        </w:rPr>
        <w:t xml:space="preserve">TỜ TRÌNH </w:t>
      </w:r>
    </w:p>
    <w:p w:rsidR="00EE5CCE" w:rsidRDefault="00B8392F" w:rsidP="00AB3BE0">
      <w:pPr>
        <w:widowControl w:val="0"/>
        <w:ind w:firstLine="567"/>
        <w:jc w:val="center"/>
        <w:rPr>
          <w:b/>
          <w:lang w:val="nl-NL"/>
        </w:rPr>
      </w:pPr>
      <w:r w:rsidRPr="00E9299D">
        <w:rPr>
          <w:b/>
          <w:lang w:val="nl-NL"/>
        </w:rPr>
        <w:t>Về việc ban hành</w:t>
      </w:r>
      <w:r w:rsidR="003B35DF">
        <w:rPr>
          <w:b/>
          <w:lang w:val="nl-NL"/>
        </w:rPr>
        <w:t xml:space="preserve"> </w:t>
      </w:r>
      <w:r w:rsidR="003B7DDA" w:rsidRPr="00E9299D">
        <w:rPr>
          <w:b/>
          <w:lang w:val="nl-NL"/>
        </w:rPr>
        <w:t xml:space="preserve">Nghị định của Chính phủ </w:t>
      </w:r>
      <w:r w:rsidR="00B61907">
        <w:rPr>
          <w:b/>
          <w:lang w:val="nl-NL"/>
        </w:rPr>
        <w:t>sửa đổi, bổ sung một số điều của Nghị định số 46/2021/NĐ-CP về chế độ quản lý tài chính và đánh giá hiệu quả hoạt động của Ngân hàng Phát triển Việt Nam</w:t>
      </w:r>
    </w:p>
    <w:p w:rsidR="001B773D" w:rsidRPr="009E482A" w:rsidRDefault="001B773D" w:rsidP="001B773D">
      <w:pPr>
        <w:widowControl w:val="0"/>
        <w:ind w:right="283" w:firstLine="709"/>
        <w:jc w:val="center"/>
        <w:rPr>
          <w:b/>
          <w:i/>
          <w:lang w:val="nl-NL"/>
        </w:rPr>
      </w:pPr>
      <w:r>
        <w:rPr>
          <w:b/>
          <w:i/>
          <w:lang w:val="nl-NL"/>
        </w:rPr>
        <w:t>(Để phục vụ lấy ý kiến thẩm định của Bộ Tư pháp)</w:t>
      </w:r>
    </w:p>
    <w:p w:rsidR="00B3691E" w:rsidRPr="00E9299D" w:rsidRDefault="003B7DDA">
      <w:pPr>
        <w:widowControl w:val="0"/>
        <w:ind w:firstLine="567"/>
        <w:jc w:val="center"/>
        <w:rPr>
          <w:b/>
          <w:sz w:val="22"/>
          <w:vertAlign w:val="superscript"/>
          <w:lang w:val="nl-NL"/>
        </w:rPr>
      </w:pPr>
      <w:r w:rsidRPr="00E9299D">
        <w:rPr>
          <w:b/>
          <w:sz w:val="22"/>
          <w:vertAlign w:val="superscript"/>
          <w:lang w:val="nl-NL"/>
        </w:rPr>
        <w:t>_____________________________________</w:t>
      </w:r>
    </w:p>
    <w:p w:rsidR="00A15A4B" w:rsidRPr="00E9299D" w:rsidRDefault="00A30788" w:rsidP="00026D92">
      <w:pPr>
        <w:widowControl w:val="0"/>
        <w:spacing w:before="120" w:after="120"/>
        <w:jc w:val="center"/>
        <w:outlineLvl w:val="0"/>
        <w:rPr>
          <w:lang w:val="nl-NL"/>
        </w:rPr>
      </w:pPr>
      <w:r w:rsidRPr="00E9299D">
        <w:rPr>
          <w:lang w:val="nl-NL"/>
        </w:rPr>
        <w:t>Kính gửi: Chính phủ</w:t>
      </w:r>
    </w:p>
    <w:p w:rsidR="0074713B" w:rsidRPr="00330152" w:rsidRDefault="0074713B" w:rsidP="009256DD">
      <w:pPr>
        <w:spacing w:before="120" w:after="120" w:line="340" w:lineRule="exact"/>
        <w:ind w:firstLine="709"/>
        <w:jc w:val="both"/>
        <w:rPr>
          <w:bCs/>
          <w:iCs/>
          <w:lang w:val="nl-NL"/>
        </w:rPr>
      </w:pPr>
      <w:r w:rsidRPr="00330152">
        <w:rPr>
          <w:bCs/>
          <w:iCs/>
          <w:lang w:val="nl-NL"/>
        </w:rPr>
        <w:t>Thực hiện quy định của Luật Ban hành văn bản quy phạm pháp luật, triển khai thực hiện kết luận của Bộ Chính trị, chỉ đạo của Thủ tướng Chính phủ về cơ cấu lại Ngân hàng Phát triển Việt Nam (NHPT) giai đoạn 2023-2027,</w:t>
      </w:r>
      <w:bookmarkStart w:id="0" w:name="_Hlk154541813"/>
      <w:r w:rsidR="00482BAD" w:rsidRPr="00330152">
        <w:rPr>
          <w:bCs/>
          <w:iCs/>
          <w:lang w:val="nl-NL"/>
        </w:rPr>
        <w:t xml:space="preserve"> </w:t>
      </w:r>
      <w:bookmarkEnd w:id="0"/>
      <w:r w:rsidRPr="00330152">
        <w:rPr>
          <w:bCs/>
          <w:iCs/>
          <w:lang w:val="nl-NL"/>
        </w:rPr>
        <w:t>trên cơ sở văn bản đề xuất, báo cáo của NHPT, ý kiến tham gia của các Bộ ngành liên quan</w:t>
      </w:r>
      <w:r w:rsidR="001B773D">
        <w:rPr>
          <w:rStyle w:val="FootnoteReference"/>
          <w:bCs/>
          <w:iCs/>
          <w:lang w:val="nl-NL"/>
        </w:rPr>
        <w:footnoteReference w:id="1"/>
      </w:r>
      <w:r w:rsidRPr="00330152">
        <w:rPr>
          <w:bCs/>
          <w:iCs/>
          <w:lang w:val="nl-NL"/>
        </w:rPr>
        <w:t xml:space="preserve"> và ý kiến thẩm định của Bộ Tư pháp tại văn bản số ……/BTP-PLDSKT ngày …./…./2024, Bộ Tài chính xin tổng hợp, báo cáo Chính phủ xem xét, ban hành </w:t>
      </w:r>
      <w:r w:rsidR="00A818CB" w:rsidRPr="00330152">
        <w:rPr>
          <w:bCs/>
          <w:iCs/>
          <w:lang w:val="nl-NL"/>
        </w:rPr>
        <w:t>Nghị định sửa đổi, bổ sung một số điều của Nghị định số 46/2021/NĐ-CP (sau đây gọi tắt là Nghị định)</w:t>
      </w:r>
      <w:r w:rsidRPr="00330152">
        <w:rPr>
          <w:bCs/>
          <w:iCs/>
          <w:lang w:val="nl-NL"/>
        </w:rPr>
        <w:t xml:space="preserve"> như sau: </w:t>
      </w:r>
    </w:p>
    <w:p w:rsidR="00A818CB" w:rsidRDefault="00C069DC" w:rsidP="009256DD">
      <w:pPr>
        <w:widowControl w:val="0"/>
        <w:spacing w:before="120" w:after="120" w:line="340" w:lineRule="exact"/>
        <w:ind w:firstLine="709"/>
        <w:jc w:val="both"/>
        <w:outlineLvl w:val="0"/>
        <w:rPr>
          <w:b/>
          <w:lang w:val="pt-BR"/>
        </w:rPr>
      </w:pPr>
      <w:r w:rsidRPr="004B0CAA">
        <w:rPr>
          <w:b/>
          <w:lang w:val="pt-BR"/>
        </w:rPr>
        <w:t xml:space="preserve">I. </w:t>
      </w:r>
      <w:r w:rsidR="00A818CB">
        <w:rPr>
          <w:b/>
          <w:lang w:val="pt-BR"/>
        </w:rPr>
        <w:t xml:space="preserve">SỰ CẦN THIẾT BAN HÀNH NGHỊ ĐỊNH </w:t>
      </w:r>
    </w:p>
    <w:p w:rsidR="00A15A4B" w:rsidRDefault="00A818CB" w:rsidP="009256DD">
      <w:pPr>
        <w:widowControl w:val="0"/>
        <w:spacing w:before="120" w:after="120" w:line="340" w:lineRule="exact"/>
        <w:ind w:firstLine="709"/>
        <w:jc w:val="both"/>
        <w:outlineLvl w:val="0"/>
        <w:rPr>
          <w:b/>
          <w:lang w:val="pt-BR"/>
        </w:rPr>
      </w:pPr>
      <w:r>
        <w:rPr>
          <w:b/>
          <w:lang w:val="pt-BR"/>
        </w:rPr>
        <w:t xml:space="preserve">1. </w:t>
      </w:r>
      <w:r w:rsidR="00826686">
        <w:rPr>
          <w:b/>
          <w:lang w:val="pt-BR"/>
        </w:rPr>
        <w:t xml:space="preserve">Cơ sở chính trị </w:t>
      </w:r>
    </w:p>
    <w:p w:rsidR="00973B68" w:rsidRDefault="00826686" w:rsidP="009256DD">
      <w:pPr>
        <w:widowControl w:val="0"/>
        <w:spacing w:before="120" w:after="120" w:line="340" w:lineRule="exact"/>
        <w:ind w:firstLine="709"/>
        <w:jc w:val="both"/>
        <w:outlineLvl w:val="0"/>
        <w:rPr>
          <w:bCs/>
          <w:spacing w:val="-2"/>
          <w:lang w:val="nl-NL"/>
        </w:rPr>
      </w:pPr>
      <w:r w:rsidRPr="000A68C7">
        <w:rPr>
          <w:bCs/>
          <w:spacing w:val="-2"/>
          <w:lang w:val="nl-NL"/>
        </w:rPr>
        <w:t>Ngày 29/12/2022, Bộ Chính trị có ý kiến kết luận đồng ý về chủ trương tiếp tục cơ cấu lại NHPT giai đoạn 2023-2027, trong đó có</w:t>
      </w:r>
      <w:r w:rsidR="00CA6ECF" w:rsidRPr="000A68C7">
        <w:rPr>
          <w:bCs/>
          <w:spacing w:val="-2"/>
          <w:lang w:val="nl-NL"/>
        </w:rPr>
        <w:t xml:space="preserve"> nội dung chỉ đạo hoàn thiện, ban hành sớm cơ chế, chính sách cơ cấu lại NHPT theo thẩm quyền</w:t>
      </w:r>
      <w:r w:rsidR="002D518E">
        <w:rPr>
          <w:bCs/>
          <w:spacing w:val="-2"/>
          <w:lang w:val="nl-NL"/>
        </w:rPr>
        <w:t xml:space="preserve">. Theo đó, Thủ tướng Chính phủ đã ban hành Kế hoạch hành động triển khai kết luận của Bộ Chính trị giao Bộ Tài chính chủ trì trình Chính phủ ban hành Nghị định sửa đổi, bổ sung Nghị định số 46/2021/NĐ-CP. </w:t>
      </w:r>
    </w:p>
    <w:p w:rsidR="0090310A" w:rsidRPr="00092E56" w:rsidRDefault="0090310A" w:rsidP="009256DD">
      <w:pPr>
        <w:spacing w:before="120" w:after="120" w:line="340" w:lineRule="exact"/>
        <w:ind w:firstLine="709"/>
        <w:jc w:val="both"/>
        <w:rPr>
          <w:b/>
          <w:bCs/>
          <w:lang w:val="nl-NL"/>
        </w:rPr>
      </w:pPr>
      <w:r w:rsidRPr="00092E56">
        <w:rPr>
          <w:b/>
          <w:bCs/>
          <w:lang w:val="nl-NL"/>
        </w:rPr>
        <w:t xml:space="preserve">2. Cơ sở pháp lý </w:t>
      </w:r>
      <w:r w:rsidRPr="00330152">
        <w:rPr>
          <w:rFonts w:eastAsia="Calibri"/>
          <w:b/>
          <w:bCs/>
          <w:lang w:val="nl-NL"/>
        </w:rPr>
        <w:t xml:space="preserve"> </w:t>
      </w:r>
    </w:p>
    <w:p w:rsidR="003462DB" w:rsidRDefault="00001C29" w:rsidP="00AF2E56">
      <w:pPr>
        <w:widowControl w:val="0"/>
        <w:spacing w:before="120" w:after="120" w:line="330" w:lineRule="exact"/>
        <w:ind w:firstLine="709"/>
        <w:jc w:val="both"/>
        <w:outlineLvl w:val="0"/>
        <w:rPr>
          <w:bCs/>
          <w:lang w:val="nl-NL"/>
        </w:rPr>
      </w:pPr>
      <w:r>
        <w:rPr>
          <w:bCs/>
          <w:lang w:val="nl-NL"/>
        </w:rPr>
        <w:t>-</w:t>
      </w:r>
      <w:r w:rsidR="003462DB">
        <w:rPr>
          <w:bCs/>
          <w:lang w:val="nl-NL"/>
        </w:rPr>
        <w:t xml:space="preserve"> </w:t>
      </w:r>
      <w:r w:rsidR="005D0C64">
        <w:rPr>
          <w:bCs/>
          <w:lang w:val="nl-NL"/>
        </w:rPr>
        <w:t xml:space="preserve">Tại Nghị quyết số 01/NQ-CP ngày 05/01/2024 của Chính phủ về nhiệm vụ, giải pháp chủ yếu thực hiện kế hoạch phát triển </w:t>
      </w:r>
      <w:r w:rsidR="0031621A">
        <w:rPr>
          <w:bCs/>
          <w:lang w:val="nl-NL"/>
        </w:rPr>
        <w:t xml:space="preserve">KT- XH </w:t>
      </w:r>
      <w:r w:rsidR="005D0C64">
        <w:rPr>
          <w:bCs/>
          <w:lang w:val="nl-NL"/>
        </w:rPr>
        <w:t xml:space="preserve">và dự toán </w:t>
      </w:r>
      <w:r w:rsidR="0033069A">
        <w:rPr>
          <w:bCs/>
          <w:lang w:val="nl-NL"/>
        </w:rPr>
        <w:t>NSNN</w:t>
      </w:r>
      <w:r w:rsidR="005D0C64">
        <w:rPr>
          <w:bCs/>
          <w:lang w:val="nl-NL"/>
        </w:rPr>
        <w:t xml:space="preserve"> năm 2024</w:t>
      </w:r>
      <w:r w:rsidR="000B0E4D">
        <w:rPr>
          <w:bCs/>
          <w:lang w:val="nl-NL"/>
        </w:rPr>
        <w:t xml:space="preserve"> có giao nhi</w:t>
      </w:r>
      <w:r w:rsidR="00CE35D0">
        <w:rPr>
          <w:bCs/>
          <w:lang w:val="nl-NL"/>
        </w:rPr>
        <w:t>ệm vụ cho Bộ T</w:t>
      </w:r>
      <w:r w:rsidR="004817BA">
        <w:rPr>
          <w:bCs/>
          <w:lang w:val="nl-NL"/>
        </w:rPr>
        <w:t xml:space="preserve">ài chính xây dựng Nghị định của Chính phủ sửa đổi, bổ sung một số điều của Nghị định số 46/2021/NĐ-CP. </w:t>
      </w:r>
      <w:r w:rsidR="008E1018">
        <w:rPr>
          <w:bCs/>
          <w:lang w:val="nl-NL"/>
        </w:rPr>
        <w:t xml:space="preserve"> </w:t>
      </w:r>
    </w:p>
    <w:p w:rsidR="00F556CC" w:rsidRDefault="00001C29" w:rsidP="00AF2E56">
      <w:pPr>
        <w:widowControl w:val="0"/>
        <w:spacing w:before="120" w:after="120" w:line="330" w:lineRule="exact"/>
        <w:ind w:firstLine="709"/>
        <w:jc w:val="both"/>
        <w:outlineLvl w:val="0"/>
        <w:rPr>
          <w:bCs/>
          <w:iCs/>
          <w:spacing w:val="2"/>
          <w:lang w:val="nl-NL"/>
        </w:rPr>
      </w:pPr>
      <w:r>
        <w:rPr>
          <w:bCs/>
          <w:lang w:val="nl-NL"/>
        </w:rPr>
        <w:t>-</w:t>
      </w:r>
      <w:r w:rsidR="00272FA8">
        <w:rPr>
          <w:bCs/>
          <w:lang w:val="nl-NL"/>
        </w:rPr>
        <w:t xml:space="preserve"> Theo quy định tại Điều 26 Luật Các </w:t>
      </w:r>
      <w:r w:rsidR="00AF6302">
        <w:rPr>
          <w:bCs/>
          <w:lang w:val="nl-NL"/>
        </w:rPr>
        <w:t>TCTD</w:t>
      </w:r>
      <w:r w:rsidR="00272FA8">
        <w:rPr>
          <w:bCs/>
          <w:lang w:val="nl-NL"/>
        </w:rPr>
        <w:t xml:space="preserve"> năm 2024</w:t>
      </w:r>
      <w:r w:rsidR="00FD2884">
        <w:rPr>
          <w:bCs/>
          <w:lang w:val="nl-NL"/>
        </w:rPr>
        <w:t xml:space="preserve"> (có hiệu lực thi hành kể từ ngày 01/7/2024</w:t>
      </w:r>
      <w:r w:rsidR="00FD2884" w:rsidRPr="004B3022">
        <w:rPr>
          <w:bCs/>
          <w:lang w:val="nl-NL"/>
        </w:rPr>
        <w:t>)</w:t>
      </w:r>
      <w:r w:rsidR="004B3022">
        <w:rPr>
          <w:bCs/>
          <w:lang w:val="nl-NL"/>
        </w:rPr>
        <w:t xml:space="preserve">, </w:t>
      </w:r>
      <w:r w:rsidR="004B3022" w:rsidRPr="004B3022">
        <w:rPr>
          <w:bCs/>
          <w:spacing w:val="-6"/>
        </w:rPr>
        <w:t>c</w:t>
      </w:r>
      <w:r w:rsidR="004E5FE2" w:rsidRPr="004B3022">
        <w:rPr>
          <w:bCs/>
          <w:spacing w:val="-6"/>
        </w:rPr>
        <w:t xml:space="preserve">ơ chế tài chính, tiền lương, tổ chức lại, giải thể, kiểm tra, thanh tra, giám sát </w:t>
      </w:r>
      <w:r w:rsidR="00790BEE" w:rsidRPr="004B3022">
        <w:rPr>
          <w:bCs/>
          <w:spacing w:val="-6"/>
        </w:rPr>
        <w:t>NHCS</w:t>
      </w:r>
      <w:r w:rsidR="004E5FE2" w:rsidRPr="004B3022">
        <w:rPr>
          <w:bCs/>
          <w:spacing w:val="-6"/>
        </w:rPr>
        <w:t xml:space="preserve"> và các nội dung khác có liên quan đến </w:t>
      </w:r>
      <w:r w:rsidR="00790BEE" w:rsidRPr="004B3022">
        <w:rPr>
          <w:bCs/>
          <w:spacing w:val="-6"/>
        </w:rPr>
        <w:t>NHCS</w:t>
      </w:r>
      <w:r w:rsidR="0004053B" w:rsidRPr="004B3022">
        <w:rPr>
          <w:bCs/>
          <w:spacing w:val="-6"/>
        </w:rPr>
        <w:t xml:space="preserve"> </w:t>
      </w:r>
      <w:r w:rsidR="00272FA8" w:rsidRPr="004B3022">
        <w:rPr>
          <w:bCs/>
          <w:spacing w:val="-6"/>
          <w:lang w:val="nl-NL"/>
        </w:rPr>
        <w:t>thực hiện theo quy định của Chính phủ</w:t>
      </w:r>
      <w:r w:rsidR="00272FA8" w:rsidRPr="004B3022">
        <w:rPr>
          <w:bCs/>
          <w:lang w:val="nl-NL"/>
        </w:rPr>
        <w:t xml:space="preserve">. </w:t>
      </w:r>
    </w:p>
    <w:p w:rsidR="00F56302" w:rsidRDefault="00F56302" w:rsidP="009256DD">
      <w:pPr>
        <w:widowControl w:val="0"/>
        <w:spacing w:before="120" w:after="120" w:line="340" w:lineRule="exact"/>
        <w:ind w:firstLine="709"/>
        <w:jc w:val="both"/>
        <w:outlineLvl w:val="0"/>
        <w:rPr>
          <w:b/>
          <w:bCs/>
          <w:lang w:val="nl-NL"/>
        </w:rPr>
      </w:pPr>
      <w:r>
        <w:rPr>
          <w:b/>
          <w:bCs/>
          <w:lang w:val="nl-NL"/>
        </w:rPr>
        <w:lastRenderedPageBreak/>
        <w:t xml:space="preserve">3. Cơ sở thực </w:t>
      </w:r>
      <w:r w:rsidR="006E148A">
        <w:rPr>
          <w:b/>
          <w:bCs/>
          <w:lang w:val="nl-NL"/>
        </w:rPr>
        <w:t>tiễn</w:t>
      </w:r>
      <w:r>
        <w:rPr>
          <w:b/>
          <w:bCs/>
          <w:lang w:val="nl-NL"/>
        </w:rPr>
        <w:t xml:space="preserve"> </w:t>
      </w:r>
    </w:p>
    <w:p w:rsidR="00330152" w:rsidRDefault="00565E08" w:rsidP="009256DD">
      <w:pPr>
        <w:spacing w:before="120" w:after="120" w:line="340" w:lineRule="exact"/>
        <w:ind w:firstLine="720"/>
        <w:jc w:val="both"/>
        <w:rPr>
          <w:bCs/>
          <w:iCs/>
          <w:spacing w:val="2"/>
          <w:lang w:val="nl-NL"/>
        </w:rPr>
      </w:pPr>
      <w:r>
        <w:rPr>
          <w:bCs/>
          <w:iCs/>
          <w:spacing w:val="2"/>
          <w:lang w:val="nl-NL"/>
        </w:rPr>
        <w:t>N</w:t>
      </w:r>
      <w:r w:rsidR="00330152">
        <w:rPr>
          <w:bCs/>
          <w:iCs/>
          <w:spacing w:val="2"/>
          <w:lang w:val="nl-NL"/>
        </w:rPr>
        <w:t>gày 07/11/2023, Chính phủ ban hành Nghị định số 78/2023/NĐ-CP sửa đổi, bổ sung một số điều của Nghị định số 32/2017/NĐ-CP ngà</w:t>
      </w:r>
      <w:r w:rsidR="00845057">
        <w:rPr>
          <w:bCs/>
          <w:iCs/>
          <w:spacing w:val="2"/>
          <w:lang w:val="nl-NL"/>
        </w:rPr>
        <w:t>y 31/3/201</w:t>
      </w:r>
      <w:r w:rsidR="00330152">
        <w:rPr>
          <w:bCs/>
          <w:iCs/>
          <w:spacing w:val="2"/>
          <w:lang w:val="nl-NL"/>
        </w:rPr>
        <w:t xml:space="preserve">7 về tín dụng đầu tư của Nhà nước. Theo đó, </w:t>
      </w:r>
      <w:r w:rsidR="00752422">
        <w:rPr>
          <w:bCs/>
          <w:iCs/>
          <w:spacing w:val="2"/>
          <w:lang w:val="nl-NL"/>
        </w:rPr>
        <w:t xml:space="preserve">NHPT thực hiện cho vay mới theo phương án cơ cấu lại được cấp có thẩm quyền phê duyệt. Do đó, </w:t>
      </w:r>
      <w:r w:rsidR="00330152" w:rsidRPr="00A31864">
        <w:rPr>
          <w:bCs/>
          <w:iCs/>
          <w:spacing w:val="2"/>
          <w:lang w:val="nl-NL"/>
        </w:rPr>
        <w:t xml:space="preserve">một số quy định hiện hành tại Nghị định số 46/2021/NĐ-CP </w:t>
      </w:r>
      <w:r w:rsidR="00DD320E">
        <w:rPr>
          <w:bCs/>
          <w:iCs/>
          <w:spacing w:val="2"/>
          <w:lang w:val="nl-NL"/>
        </w:rPr>
        <w:t>cần phải rà soát để</w:t>
      </w:r>
      <w:r w:rsidR="00330152" w:rsidRPr="00A31864">
        <w:rPr>
          <w:bCs/>
          <w:iCs/>
          <w:spacing w:val="2"/>
          <w:lang w:val="nl-NL"/>
        </w:rPr>
        <w:t xml:space="preserve"> phù hợp với</w:t>
      </w:r>
      <w:r w:rsidR="00DD320E">
        <w:rPr>
          <w:bCs/>
          <w:iCs/>
          <w:spacing w:val="2"/>
          <w:lang w:val="nl-NL"/>
        </w:rPr>
        <w:t xml:space="preserve"> đ</w:t>
      </w:r>
      <w:r>
        <w:rPr>
          <w:bCs/>
          <w:iCs/>
          <w:spacing w:val="2"/>
          <w:lang w:val="nl-NL"/>
        </w:rPr>
        <w:t>ị</w:t>
      </w:r>
      <w:r w:rsidR="00DD320E">
        <w:rPr>
          <w:bCs/>
          <w:iCs/>
          <w:spacing w:val="2"/>
          <w:lang w:val="nl-NL"/>
        </w:rPr>
        <w:t>nh hướng hoạt động</w:t>
      </w:r>
      <w:r w:rsidR="00752422">
        <w:rPr>
          <w:bCs/>
          <w:iCs/>
          <w:spacing w:val="2"/>
          <w:lang w:val="nl-NL"/>
        </w:rPr>
        <w:t xml:space="preserve"> mới</w:t>
      </w:r>
      <w:r w:rsidR="00DD320E">
        <w:rPr>
          <w:bCs/>
          <w:iCs/>
          <w:spacing w:val="2"/>
          <w:lang w:val="nl-NL"/>
        </w:rPr>
        <w:t xml:space="preserve"> của NHPT</w:t>
      </w:r>
      <w:r w:rsidR="00330152">
        <w:rPr>
          <w:bCs/>
          <w:iCs/>
          <w:spacing w:val="2"/>
          <w:lang w:val="nl-NL"/>
        </w:rPr>
        <w:t xml:space="preserve">. Cụ thể như sau: </w:t>
      </w:r>
    </w:p>
    <w:p w:rsidR="00BA470E" w:rsidRDefault="00BA470E" w:rsidP="009256DD">
      <w:pPr>
        <w:spacing w:before="120" w:after="120" w:line="340" w:lineRule="exact"/>
        <w:ind w:firstLine="720"/>
        <w:jc w:val="both"/>
        <w:rPr>
          <w:bCs/>
          <w:iCs/>
          <w:spacing w:val="2"/>
          <w:lang w:val="nl-NL"/>
        </w:rPr>
      </w:pPr>
      <w:r>
        <w:rPr>
          <w:bCs/>
          <w:iCs/>
          <w:spacing w:val="2"/>
          <w:lang w:val="nl-NL"/>
        </w:rPr>
        <w:t xml:space="preserve">- Theo quy định tại Nghị định số 78/2023/NĐ-CP, đối với các khoản cho vay mới, NHPT tự trang trải chi phí, bao gồm </w:t>
      </w:r>
      <w:r w:rsidR="00001C29">
        <w:rPr>
          <w:bCs/>
          <w:iCs/>
          <w:spacing w:val="2"/>
          <w:lang w:val="nl-NL"/>
        </w:rPr>
        <w:t xml:space="preserve">cả </w:t>
      </w:r>
      <w:r>
        <w:rPr>
          <w:bCs/>
          <w:iCs/>
          <w:spacing w:val="2"/>
          <w:lang w:val="nl-NL"/>
        </w:rPr>
        <w:t>trích lập dự phòng rủi ro, NSNN sẽ không cấp bù lãi suất</w:t>
      </w:r>
      <w:r w:rsidR="00F5096B">
        <w:rPr>
          <w:bCs/>
          <w:iCs/>
          <w:spacing w:val="2"/>
          <w:lang w:val="nl-NL"/>
        </w:rPr>
        <w:t xml:space="preserve"> và phí quản lý, NHPT phải tự cân đối để trích lập đủ dự phòng rủi ro tín dụng như đối với NHTM. Đồng thời, chủ trương của Bộ Chính trị về phương án cơ cấu lại NHPT cũng chỉ đạo không sử dụng NSNN để trích lập dự phòng rủi ro tín dụng</w:t>
      </w:r>
      <w:r w:rsidR="000B1B5C">
        <w:rPr>
          <w:bCs/>
          <w:iCs/>
          <w:spacing w:val="2"/>
          <w:lang w:val="nl-NL"/>
        </w:rPr>
        <w:t xml:space="preserve"> (bao gồm cả các khoản cho</w:t>
      </w:r>
      <w:r w:rsidR="00672F7A">
        <w:rPr>
          <w:bCs/>
          <w:iCs/>
          <w:spacing w:val="2"/>
          <w:lang w:val="nl-NL"/>
        </w:rPr>
        <w:t xml:space="preserve"> </w:t>
      </w:r>
      <w:r w:rsidR="000B1B5C">
        <w:rPr>
          <w:bCs/>
          <w:iCs/>
          <w:spacing w:val="2"/>
          <w:lang w:val="nl-NL"/>
        </w:rPr>
        <w:t xml:space="preserve">vay trước đây </w:t>
      </w:r>
      <w:r w:rsidR="00672F7A">
        <w:rPr>
          <w:bCs/>
          <w:iCs/>
          <w:spacing w:val="2"/>
          <w:lang w:val="nl-NL"/>
        </w:rPr>
        <w:t>được</w:t>
      </w:r>
      <w:r w:rsidR="000B1B5C">
        <w:rPr>
          <w:bCs/>
          <w:iCs/>
          <w:spacing w:val="2"/>
          <w:lang w:val="nl-NL"/>
        </w:rPr>
        <w:t xml:space="preserve"> NSNN cấp bù lãi suất và phí quản lý)</w:t>
      </w:r>
      <w:r w:rsidR="00F5096B">
        <w:rPr>
          <w:bCs/>
          <w:iCs/>
          <w:spacing w:val="2"/>
          <w:lang w:val="nl-NL"/>
        </w:rPr>
        <w:t>. Do đó</w:t>
      </w:r>
      <w:r w:rsidR="00672F7A">
        <w:rPr>
          <w:bCs/>
          <w:iCs/>
          <w:spacing w:val="2"/>
          <w:lang w:val="nl-NL"/>
        </w:rPr>
        <w:t xml:space="preserve">, cần phải sửa đổi quy định này tại Nghị định số 46/2021/NĐ-CP để phù hợp. </w:t>
      </w:r>
    </w:p>
    <w:p w:rsidR="00F556CC" w:rsidRDefault="008E20D2" w:rsidP="0054259E">
      <w:pPr>
        <w:spacing w:before="120" w:after="120" w:line="330" w:lineRule="exact"/>
        <w:ind w:firstLine="720"/>
        <w:jc w:val="both"/>
        <w:rPr>
          <w:bCs/>
          <w:i/>
          <w:iCs/>
          <w:spacing w:val="2"/>
          <w:lang w:val="nl-NL"/>
        </w:rPr>
      </w:pPr>
      <w:r>
        <w:rPr>
          <w:bCs/>
          <w:iCs/>
          <w:spacing w:val="2"/>
          <w:lang w:val="nl-NL"/>
        </w:rPr>
        <w:t>-</w:t>
      </w:r>
      <w:r w:rsidR="00330152" w:rsidRPr="0097497C">
        <w:rPr>
          <w:bCs/>
          <w:iCs/>
          <w:spacing w:val="2"/>
          <w:lang w:val="nl-NL"/>
        </w:rPr>
        <w:t xml:space="preserve"> Ngoài ra, theo báo cáo của NHPT, quá trình triển khai Nghị định số 46/2021/NĐ-CP tại NHPT thời gian qua đã phát sinh một số hạn chế, vướng mắc cần được tháo gỡ để phù hợp với tình hình thực tế (như quy định </w:t>
      </w:r>
      <w:r w:rsidR="008D764E">
        <w:rPr>
          <w:bCs/>
          <w:iCs/>
          <w:spacing w:val="2"/>
          <w:lang w:val="nl-NL"/>
        </w:rPr>
        <w:t>về bổ sung vốn điều lệ</w:t>
      </w:r>
      <w:r w:rsidR="00330152" w:rsidRPr="0097497C">
        <w:rPr>
          <w:bCs/>
          <w:iCs/>
          <w:spacing w:val="2"/>
          <w:lang w:val="nl-NL"/>
        </w:rPr>
        <w:t>; tiêu chí đánh giá hiệu quả hoạt động liên quan đến tỷ lệ nợ xấu; nguồn trích lập quỹ khen thưởng, phúc lợi;…)</w:t>
      </w:r>
      <w:r w:rsidR="006E011A">
        <w:rPr>
          <w:rStyle w:val="FootnoteReference"/>
          <w:bCs/>
          <w:iCs/>
          <w:spacing w:val="2"/>
          <w:lang w:val="nl-NL"/>
        </w:rPr>
        <w:footnoteReference w:id="2"/>
      </w:r>
      <w:r w:rsidR="006E011A">
        <w:rPr>
          <w:bCs/>
          <w:iCs/>
          <w:spacing w:val="2"/>
          <w:lang w:val="nl-NL"/>
        </w:rPr>
        <w:t xml:space="preserve"> </w:t>
      </w:r>
    </w:p>
    <w:p w:rsidR="00330152" w:rsidRPr="00A31864" w:rsidRDefault="000D688E" w:rsidP="0054259E">
      <w:pPr>
        <w:spacing w:before="120" w:after="120" w:line="330" w:lineRule="exact"/>
        <w:ind w:firstLine="720"/>
        <w:jc w:val="both"/>
        <w:rPr>
          <w:bCs/>
          <w:iCs/>
          <w:spacing w:val="2"/>
          <w:lang w:val="nl-NL"/>
        </w:rPr>
      </w:pPr>
      <w:r w:rsidRPr="000D688E">
        <w:rPr>
          <w:b/>
          <w:bCs/>
          <w:iCs/>
          <w:spacing w:val="2"/>
          <w:lang w:val="nl-NL"/>
        </w:rPr>
        <w:t>4.</w:t>
      </w:r>
      <w:r w:rsidR="00065117">
        <w:rPr>
          <w:bCs/>
          <w:iCs/>
          <w:spacing w:val="2"/>
          <w:lang w:val="nl-NL"/>
        </w:rPr>
        <w:t xml:space="preserve"> </w:t>
      </w:r>
      <w:r w:rsidR="00330152" w:rsidRPr="00A31864">
        <w:rPr>
          <w:bCs/>
          <w:iCs/>
          <w:spacing w:val="2"/>
          <w:lang w:val="nl-NL"/>
        </w:rPr>
        <w:t xml:space="preserve">Từ tình hình trên, việc ban hành Nghị định sửa đổi, bổ sung một số điều của Nghị định số 46/2021/NĐ-CP </w:t>
      </w:r>
      <w:r w:rsidR="00330152" w:rsidRPr="00A31864">
        <w:rPr>
          <w:bCs/>
          <w:iCs/>
          <w:spacing w:val="2"/>
          <w:lang w:val="es-ES"/>
        </w:rPr>
        <w:t>là cần thiết</w:t>
      </w:r>
      <w:r w:rsidR="00330152" w:rsidRPr="00A31864">
        <w:rPr>
          <w:bCs/>
          <w:iCs/>
          <w:spacing w:val="2"/>
          <w:lang w:val="nl-NL"/>
        </w:rPr>
        <w:t>.</w:t>
      </w:r>
    </w:p>
    <w:p w:rsidR="005D41EF" w:rsidRPr="00330152" w:rsidRDefault="005D41EF" w:rsidP="0054259E">
      <w:pPr>
        <w:widowControl w:val="0"/>
        <w:spacing w:before="120" w:after="120" w:line="330" w:lineRule="exact"/>
        <w:ind w:firstLine="720"/>
        <w:jc w:val="both"/>
        <w:outlineLvl w:val="0"/>
        <w:rPr>
          <w:b/>
          <w:lang w:val="nl-NL"/>
        </w:rPr>
      </w:pPr>
      <w:r w:rsidRPr="00330152">
        <w:rPr>
          <w:b/>
          <w:lang w:val="nl-NL"/>
        </w:rPr>
        <w:t xml:space="preserve">II. MỤC ĐÍCH, QUAN ĐIỂM XÂY DỰNG </w:t>
      </w:r>
      <w:r w:rsidR="00713645">
        <w:rPr>
          <w:b/>
          <w:lang w:val="nl-NL"/>
        </w:rPr>
        <w:t xml:space="preserve">DỰ THẢO </w:t>
      </w:r>
      <w:r w:rsidRPr="00330152">
        <w:rPr>
          <w:b/>
          <w:lang w:val="nl-NL"/>
        </w:rPr>
        <w:t>NGHỊ ĐỊNH</w:t>
      </w:r>
    </w:p>
    <w:p w:rsidR="00EA481A" w:rsidRDefault="005D41EF" w:rsidP="0054259E">
      <w:pPr>
        <w:widowControl w:val="0"/>
        <w:spacing w:before="120" w:after="120" w:line="330" w:lineRule="exact"/>
        <w:ind w:firstLine="720"/>
        <w:jc w:val="both"/>
        <w:outlineLvl w:val="0"/>
        <w:rPr>
          <w:lang w:val="es-ES"/>
        </w:rPr>
      </w:pPr>
      <w:r w:rsidRPr="00330152">
        <w:rPr>
          <w:b/>
          <w:lang w:val="nl-NL"/>
        </w:rPr>
        <w:t>1. Mục đích</w:t>
      </w:r>
      <w:r w:rsidR="00E31729">
        <w:rPr>
          <w:b/>
          <w:lang w:val="nl-NL"/>
        </w:rPr>
        <w:t xml:space="preserve"> </w:t>
      </w:r>
    </w:p>
    <w:p w:rsidR="005D41EF" w:rsidRDefault="00EA481A" w:rsidP="0054259E">
      <w:pPr>
        <w:widowControl w:val="0"/>
        <w:spacing w:before="120" w:after="120" w:line="330" w:lineRule="exact"/>
        <w:ind w:firstLine="720"/>
        <w:jc w:val="both"/>
        <w:outlineLvl w:val="0"/>
        <w:rPr>
          <w:lang w:val="es-ES"/>
        </w:rPr>
      </w:pPr>
      <w:r>
        <w:rPr>
          <w:lang w:val="es-ES"/>
        </w:rPr>
        <w:t>N</w:t>
      </w:r>
      <w:r w:rsidR="005D41EF">
        <w:rPr>
          <w:lang w:val="es-ES"/>
        </w:rPr>
        <w:t>hằm</w:t>
      </w:r>
      <w:r w:rsidR="005D41EF" w:rsidRPr="007F6306">
        <w:rPr>
          <w:lang w:val="es-ES"/>
        </w:rPr>
        <w:t xml:space="preserve"> p</w:t>
      </w:r>
      <w:r w:rsidR="005D41EF">
        <w:rPr>
          <w:lang w:val="es-ES"/>
        </w:rPr>
        <w:t>hù hợp với chủ trương và nội dung cơ cấu lại NHPT giai đoạn 2023-2027 đã được các cấp có thẩm quyền phê duyệt</w:t>
      </w:r>
      <w:r>
        <w:rPr>
          <w:lang w:val="es-ES"/>
        </w:rPr>
        <w:t>. Đ</w:t>
      </w:r>
      <w:r w:rsidR="005D41EF">
        <w:rPr>
          <w:lang w:val="es-ES"/>
        </w:rPr>
        <w:t>ồng thời</w:t>
      </w:r>
      <w:r w:rsidR="005D41EF" w:rsidRPr="00226003">
        <w:rPr>
          <w:lang w:val="es-ES"/>
        </w:rPr>
        <w:t xml:space="preserve"> </w:t>
      </w:r>
      <w:r w:rsidR="005D41EF" w:rsidRPr="00226003">
        <w:rPr>
          <w:lang w:val="pt-BR"/>
        </w:rPr>
        <w:t>xử lý các hạn chế</w:t>
      </w:r>
      <w:r w:rsidR="005D41EF">
        <w:rPr>
          <w:lang w:val="pt-BR"/>
        </w:rPr>
        <w:t>, vướng mắc</w:t>
      </w:r>
      <w:r w:rsidR="005D41EF" w:rsidRPr="00226003">
        <w:rPr>
          <w:lang w:val="pt-BR"/>
        </w:rPr>
        <w:t xml:space="preserve"> trong quá trình thực hiện </w:t>
      </w:r>
      <w:r w:rsidR="005D41EF">
        <w:rPr>
          <w:lang w:val="pt-BR"/>
        </w:rPr>
        <w:t>chế độ quản lý tài chính và đánh giá hiệu quả hoạt động đối với NHPT</w:t>
      </w:r>
      <w:r w:rsidR="005D41EF" w:rsidRPr="00226003">
        <w:rPr>
          <w:lang w:val="pt-BR"/>
        </w:rPr>
        <w:t xml:space="preserve"> thời gian qua</w:t>
      </w:r>
      <w:r w:rsidR="00CE4170">
        <w:rPr>
          <w:lang w:val="es-ES"/>
        </w:rPr>
        <w:t xml:space="preserve">, đảm bảo đồng bộ các quy định của pháp luật đối với hoạt động của NHPT. </w:t>
      </w:r>
    </w:p>
    <w:p w:rsidR="005D41EF" w:rsidRPr="00330152" w:rsidRDefault="00BB09C6" w:rsidP="0054259E">
      <w:pPr>
        <w:widowControl w:val="0"/>
        <w:spacing w:before="120" w:after="120" w:line="330" w:lineRule="exact"/>
        <w:ind w:firstLine="720"/>
        <w:jc w:val="both"/>
        <w:rPr>
          <w:b/>
          <w:lang w:val="es-ES"/>
        </w:rPr>
      </w:pPr>
      <w:r>
        <w:rPr>
          <w:b/>
          <w:lang w:val="es-ES"/>
        </w:rPr>
        <w:t>2. Quan điểm</w:t>
      </w:r>
      <w:r w:rsidR="00E31729">
        <w:rPr>
          <w:b/>
          <w:lang w:val="es-ES"/>
        </w:rPr>
        <w:t xml:space="preserve"> xây dựng Nghị định</w:t>
      </w:r>
    </w:p>
    <w:p w:rsidR="00EA481A" w:rsidRPr="00026D92" w:rsidRDefault="00EA481A" w:rsidP="0054259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330" w:lineRule="exact"/>
        <w:ind w:firstLine="720"/>
        <w:jc w:val="both"/>
      </w:pPr>
      <w:r>
        <w:rPr>
          <w:lang w:val="nl-NL"/>
        </w:rPr>
        <w:t xml:space="preserve">- </w:t>
      </w:r>
      <w:r w:rsidRPr="00272DE0">
        <w:rPr>
          <w:i/>
          <w:lang w:val="nl-NL"/>
        </w:rPr>
        <w:t xml:space="preserve">Thứ </w:t>
      </w:r>
      <w:r>
        <w:rPr>
          <w:i/>
          <w:lang w:val="nl-NL"/>
        </w:rPr>
        <w:t>nhất,</w:t>
      </w:r>
      <w:r w:rsidRPr="00272DE0">
        <w:rPr>
          <w:lang w:val="nl-NL"/>
        </w:rPr>
        <w:t xml:space="preserve"> </w:t>
      </w:r>
      <w:r>
        <w:rPr>
          <w:lang w:val="nl-NL"/>
        </w:rPr>
        <w:t xml:space="preserve">đảm bảo phù hợp với chủ trương </w:t>
      </w:r>
      <w:r>
        <w:rPr>
          <w:bCs/>
          <w:iCs/>
          <w:lang w:val="nl-NL"/>
        </w:rPr>
        <w:t>đã phê duyệt</w:t>
      </w:r>
      <w:r>
        <w:rPr>
          <w:lang w:val="nl-NL"/>
        </w:rPr>
        <w:t xml:space="preserve"> của Bộ Chính trị và chỉ đạo của Thủ tướng Chính phủ về phương án cơ cấu lại, định hướng hoạt động của NHPT giai đoạn 2023-2027</w:t>
      </w:r>
      <w:r w:rsidRPr="00EF76C4">
        <w:rPr>
          <w:lang w:val="nl-NL"/>
        </w:rPr>
        <w:t xml:space="preserve">; </w:t>
      </w:r>
    </w:p>
    <w:p w:rsidR="004C7BF2" w:rsidRDefault="00066F94" w:rsidP="0054259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330" w:lineRule="exact"/>
        <w:ind w:firstLine="720"/>
        <w:jc w:val="both"/>
      </w:pPr>
      <w:r w:rsidRPr="001E5D97">
        <w:t xml:space="preserve">- </w:t>
      </w:r>
      <w:r w:rsidRPr="001E5D97">
        <w:rPr>
          <w:i/>
        </w:rPr>
        <w:t xml:space="preserve">Thứ </w:t>
      </w:r>
      <w:r w:rsidR="003F6E16">
        <w:rPr>
          <w:i/>
        </w:rPr>
        <w:t>hai</w:t>
      </w:r>
      <w:r w:rsidRPr="001E5D97">
        <w:t xml:space="preserve">, tuân thủ các quy định của pháp luật như Luật Các </w:t>
      </w:r>
      <w:r w:rsidR="003F237A">
        <w:t>TCTD</w:t>
      </w:r>
      <w:r w:rsidRPr="001E5D97">
        <w:t xml:space="preserve">, Luật Ngân sách nhà nước, Luật </w:t>
      </w:r>
      <w:r w:rsidR="00CA0CFD">
        <w:t>Đ</w:t>
      </w:r>
      <w:r w:rsidRPr="001E5D97">
        <w:t>ầu tư công và các quy định pháp luật có liên quan.</w:t>
      </w:r>
    </w:p>
    <w:p w:rsidR="008B76FE" w:rsidRDefault="008B76FE" w:rsidP="0054259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330" w:lineRule="exact"/>
        <w:ind w:firstLine="720"/>
        <w:jc w:val="both"/>
        <w:rPr>
          <w:lang w:val="nl-NL"/>
        </w:rPr>
      </w:pPr>
      <w:r>
        <w:rPr>
          <w:lang w:val="es-ES"/>
        </w:rPr>
        <w:t xml:space="preserve">- </w:t>
      </w:r>
      <w:r w:rsidR="004954C4" w:rsidRPr="004954C4">
        <w:rPr>
          <w:i/>
          <w:spacing w:val="4"/>
          <w:lang w:val="es-ES"/>
        </w:rPr>
        <w:t>Thứ ba,</w:t>
      </w:r>
      <w:r w:rsidR="004954C4" w:rsidRPr="004954C4">
        <w:rPr>
          <w:spacing w:val="4"/>
          <w:lang w:val="es-ES"/>
        </w:rPr>
        <w:t xml:space="preserve"> việc xây dựng Nghị định thực hiện theo đúng quy định tại Luật Ban hành văn bản quy phạm pháp luật</w:t>
      </w:r>
      <w:r w:rsidR="0054259E">
        <w:rPr>
          <w:spacing w:val="4"/>
          <w:lang w:val="es-ES"/>
        </w:rPr>
        <w:t xml:space="preserve"> và quy định pháp luật liên quan</w:t>
      </w:r>
      <w:r w:rsidR="006418D6">
        <w:rPr>
          <w:spacing w:val="4"/>
          <w:lang w:val="es-ES"/>
        </w:rPr>
        <w:t>,</w:t>
      </w:r>
      <w:r w:rsidR="004954C4" w:rsidRPr="004954C4">
        <w:rPr>
          <w:spacing w:val="4"/>
          <w:lang w:val="es-ES"/>
        </w:rPr>
        <w:t xml:space="preserve"> đảm bảo công khai, minh bạch, không cài cắm lợi ích nhóm, lợi ích cục bộ.</w:t>
      </w:r>
    </w:p>
    <w:p w:rsidR="00D0310E" w:rsidRPr="00C84B0D" w:rsidRDefault="00D0310E" w:rsidP="00154DC8">
      <w:pPr>
        <w:widowControl w:val="0"/>
        <w:spacing w:before="120" w:after="120" w:line="340" w:lineRule="exact"/>
        <w:ind w:firstLine="720"/>
        <w:jc w:val="both"/>
        <w:outlineLvl w:val="0"/>
        <w:rPr>
          <w:bCs/>
          <w:iCs/>
        </w:rPr>
      </w:pPr>
      <w:r w:rsidRPr="00C84B0D">
        <w:rPr>
          <w:bCs/>
          <w:iCs/>
          <w:lang w:val="nl-NL"/>
        </w:rPr>
        <w:lastRenderedPageBreak/>
        <w:t xml:space="preserve">- </w:t>
      </w:r>
      <w:r w:rsidRPr="00C84B0D">
        <w:rPr>
          <w:bCs/>
          <w:i/>
          <w:iCs/>
        </w:rPr>
        <w:t>Thứ tư,</w:t>
      </w:r>
      <w:r w:rsidRPr="00C84B0D">
        <w:rPr>
          <w:bCs/>
          <w:iCs/>
        </w:rPr>
        <w:t xml:space="preserve"> bám sát nội dung về một số chính sách chính tại hồ sơ đề nghị xây dựng Nghị định đã trình Thủ tướng Chính phủ phê duyệt; đồng thời bám sát các quy định</w:t>
      </w:r>
      <w:r>
        <w:rPr>
          <w:bCs/>
          <w:iCs/>
        </w:rPr>
        <w:t xml:space="preserve"> </w:t>
      </w:r>
      <w:r w:rsidR="006418D6">
        <w:rPr>
          <w:bCs/>
          <w:iCs/>
        </w:rPr>
        <w:t xml:space="preserve">về quản lý tài chính </w:t>
      </w:r>
      <w:r>
        <w:rPr>
          <w:bCs/>
          <w:iCs/>
        </w:rPr>
        <w:t>áp dụng</w:t>
      </w:r>
      <w:r w:rsidRPr="00C84B0D">
        <w:rPr>
          <w:bCs/>
          <w:iCs/>
        </w:rPr>
        <w:t xml:space="preserve"> đối với công </w:t>
      </w:r>
      <w:r w:rsidRPr="00C84B0D">
        <w:rPr>
          <w:bCs/>
          <w:iCs/>
          <w:lang w:val="vi-VN"/>
        </w:rPr>
        <w:t xml:space="preserve">ty </w:t>
      </w:r>
      <w:r w:rsidR="006418D6">
        <w:rPr>
          <w:bCs/>
          <w:iCs/>
        </w:rPr>
        <w:t>TNHH</w:t>
      </w:r>
      <w:r w:rsidRPr="00C84B0D">
        <w:rPr>
          <w:bCs/>
          <w:iCs/>
          <w:lang w:val="vi-VN"/>
        </w:rPr>
        <w:t xml:space="preserve"> </w:t>
      </w:r>
      <w:r w:rsidR="006418D6">
        <w:rPr>
          <w:bCs/>
          <w:iCs/>
        </w:rPr>
        <w:t>MTV</w:t>
      </w:r>
      <w:r w:rsidRPr="00C84B0D">
        <w:rPr>
          <w:bCs/>
          <w:iCs/>
          <w:lang w:val="vi-VN"/>
        </w:rPr>
        <w:t xml:space="preserve"> do Nhà nước nắm giữ 100% vốn điều lệ</w:t>
      </w:r>
      <w:r w:rsidR="006418D6">
        <w:rPr>
          <w:bCs/>
          <w:iCs/>
        </w:rPr>
        <w:t xml:space="preserve"> để xây dựng cơ chế tài chính cho NHPT</w:t>
      </w:r>
      <w:r w:rsidR="00904024">
        <w:rPr>
          <w:bCs/>
          <w:iCs/>
        </w:rPr>
        <w:t xml:space="preserve">, </w:t>
      </w:r>
      <w:r w:rsidR="00AE0612">
        <w:rPr>
          <w:bCs/>
          <w:iCs/>
        </w:rPr>
        <w:t>đối với các nội dung gắn với</w:t>
      </w:r>
      <w:r>
        <w:rPr>
          <w:bCs/>
          <w:iCs/>
        </w:rPr>
        <w:t xml:space="preserve"> tính chất hoạt động của NHPT</w:t>
      </w:r>
      <w:r w:rsidR="00AE0612">
        <w:rPr>
          <w:bCs/>
          <w:iCs/>
        </w:rPr>
        <w:t xml:space="preserve"> thì sẽ được quy định cụ thể tại dự thảo Nghị định</w:t>
      </w:r>
      <w:r w:rsidRPr="00C84B0D">
        <w:rPr>
          <w:bCs/>
          <w:iCs/>
        </w:rPr>
        <w:t xml:space="preserve"> để phù hợp với </w:t>
      </w:r>
      <w:r>
        <w:rPr>
          <w:bCs/>
          <w:iCs/>
        </w:rPr>
        <w:t>tình hình thực tế</w:t>
      </w:r>
      <w:r w:rsidRPr="00C84B0D">
        <w:rPr>
          <w:bCs/>
          <w:iCs/>
        </w:rPr>
        <w:t>.</w:t>
      </w:r>
    </w:p>
    <w:p w:rsidR="00942F28" w:rsidRDefault="005D41EF" w:rsidP="00154DC8">
      <w:pPr>
        <w:widowControl w:val="0"/>
        <w:spacing w:before="120" w:after="120" w:line="340" w:lineRule="exact"/>
        <w:ind w:firstLine="720"/>
        <w:jc w:val="both"/>
        <w:outlineLvl w:val="0"/>
        <w:rPr>
          <w:bCs/>
          <w:iCs/>
        </w:rPr>
      </w:pPr>
      <w:r w:rsidRPr="00330152">
        <w:rPr>
          <w:lang w:val="es-ES"/>
        </w:rPr>
        <w:t xml:space="preserve">- </w:t>
      </w:r>
      <w:r w:rsidRPr="00330152">
        <w:rPr>
          <w:i/>
          <w:lang w:val="es-ES"/>
        </w:rPr>
        <w:t xml:space="preserve">Thứ </w:t>
      </w:r>
      <w:r w:rsidR="00DF0AD4">
        <w:rPr>
          <w:i/>
          <w:lang w:val="es-ES"/>
        </w:rPr>
        <w:t>năm</w:t>
      </w:r>
      <w:r w:rsidRPr="00330152">
        <w:rPr>
          <w:lang w:val="es-ES"/>
        </w:rPr>
        <w:t xml:space="preserve">, tiếp tục duy trì những nội dung còn phù hợp tại Nghị định số 46/2021/NĐ-CP; </w:t>
      </w:r>
      <w:r w:rsidR="00331DA6">
        <w:t>đảm bảo sự tương đồng</w:t>
      </w:r>
      <w:r w:rsidR="005D41CE" w:rsidRPr="005D41CE">
        <w:t xml:space="preserve"> về cơ chế tài chính giữa 02 </w:t>
      </w:r>
      <w:r w:rsidR="00790BEE">
        <w:t>NHCS</w:t>
      </w:r>
      <w:r w:rsidR="005D41CE" w:rsidRPr="005D41CE">
        <w:t xml:space="preserve"> của Nhà nước (</w:t>
      </w:r>
      <w:r w:rsidR="0062204E">
        <w:t>NHPT và Ngân hàng chính sách xã hội</w:t>
      </w:r>
      <w:r w:rsidR="005D41CE" w:rsidRPr="005D41CE">
        <w:t xml:space="preserve">), </w:t>
      </w:r>
      <w:r w:rsidR="0062204E">
        <w:t>có điều chỉnh một số nội dung phù hợp với tính chất hoạt động của từng ngân hàng</w:t>
      </w:r>
      <w:r w:rsidR="00942F28">
        <w:rPr>
          <w:bCs/>
          <w:iCs/>
        </w:rPr>
        <w:t>.</w:t>
      </w:r>
    </w:p>
    <w:p w:rsidR="00C2456C" w:rsidRPr="00C84B0D" w:rsidRDefault="00C2456C" w:rsidP="00154DC8">
      <w:pPr>
        <w:widowControl w:val="0"/>
        <w:spacing w:before="120" w:after="120" w:line="340" w:lineRule="exact"/>
        <w:ind w:firstLine="720"/>
        <w:jc w:val="both"/>
        <w:outlineLvl w:val="0"/>
        <w:rPr>
          <w:bCs/>
          <w:iCs/>
        </w:rPr>
      </w:pPr>
      <w:r>
        <w:rPr>
          <w:bCs/>
          <w:iCs/>
        </w:rPr>
        <w:t>-</w:t>
      </w:r>
      <w:r>
        <w:rPr>
          <w:bCs/>
          <w:i/>
        </w:rPr>
        <w:t xml:space="preserve"> Thứ sáu, </w:t>
      </w:r>
      <w:r>
        <w:rPr>
          <w:bCs/>
          <w:iCs/>
        </w:rPr>
        <w:t xml:space="preserve">Nghị định được ban hành với đầy đủ quy định cụ thể, chi tiết để có thể triển khai được </w:t>
      </w:r>
      <w:r w:rsidR="00C321D1">
        <w:rPr>
          <w:bCs/>
          <w:iCs/>
        </w:rPr>
        <w:t>ngay</w:t>
      </w:r>
      <w:r w:rsidR="00427C97">
        <w:rPr>
          <w:bCs/>
          <w:iCs/>
        </w:rPr>
        <w:t>, không có thông tư hướng dẫn</w:t>
      </w:r>
      <w:r w:rsidR="00791842">
        <w:rPr>
          <w:bCs/>
          <w:iCs/>
        </w:rPr>
        <w:t xml:space="preserve">. </w:t>
      </w:r>
      <w:r>
        <w:rPr>
          <w:bCs/>
          <w:iCs/>
        </w:rPr>
        <w:t xml:space="preserve"> </w:t>
      </w:r>
    </w:p>
    <w:p w:rsidR="00DF0AD4" w:rsidRPr="00026D92" w:rsidRDefault="00325F19" w:rsidP="00154DC8">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340" w:lineRule="exact"/>
        <w:ind w:firstLine="720"/>
        <w:jc w:val="both"/>
      </w:pPr>
      <w:r>
        <w:rPr>
          <w:rFonts w:ascii="Times New Roman Bold" w:hAnsi="Times New Roman Bold"/>
          <w:b/>
          <w:spacing w:val="4"/>
          <w:lang w:val="es-ES"/>
        </w:rPr>
        <w:t>III</w:t>
      </w:r>
      <w:r w:rsidR="000D1E70" w:rsidRPr="00330152">
        <w:rPr>
          <w:rFonts w:ascii="Times New Roman Bold" w:hAnsi="Times New Roman Bold"/>
          <w:b/>
          <w:spacing w:val="4"/>
          <w:lang w:val="es-ES"/>
        </w:rPr>
        <w:t>. QUÁ TRÌNH XÂY DỰNG DỰ THẢO NGHỊ ĐỊNH</w:t>
      </w:r>
    </w:p>
    <w:p w:rsidR="00DF0AD4" w:rsidRPr="00330152" w:rsidRDefault="00B85A75" w:rsidP="00154DC8">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340" w:lineRule="exact"/>
        <w:ind w:firstLine="720"/>
        <w:jc w:val="both"/>
        <w:rPr>
          <w:lang w:val="es-ES"/>
        </w:rPr>
      </w:pPr>
      <w:r w:rsidRPr="00330152">
        <w:rPr>
          <w:lang w:val="es-ES"/>
        </w:rPr>
        <w:t>Việc xây dựng dự thảo Nghị định được thực hiện theo đúng trình tự, thủ tục quy định tại Luật Ban hành văn bản quy phạm pháp luật, cụ thể:</w:t>
      </w:r>
    </w:p>
    <w:p w:rsidR="00DF0AD4" w:rsidRDefault="00B85A75" w:rsidP="00154DC8">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340" w:lineRule="exact"/>
        <w:ind w:firstLine="720"/>
        <w:jc w:val="both"/>
        <w:rPr>
          <w:lang w:val="es-ES"/>
        </w:rPr>
      </w:pPr>
      <w:r w:rsidRPr="00D958EE">
        <w:rPr>
          <w:b/>
          <w:lang w:val="es-ES"/>
        </w:rPr>
        <w:t>1.</w:t>
      </w:r>
      <w:r>
        <w:rPr>
          <w:lang w:val="es-ES"/>
        </w:rPr>
        <w:t xml:space="preserve"> </w:t>
      </w:r>
      <w:r w:rsidR="0069706C">
        <w:rPr>
          <w:lang w:val="es-ES"/>
        </w:rPr>
        <w:t>Theo quy định tại Luật Ban hành văn bản quy phạm pháp luật</w:t>
      </w:r>
      <w:r w:rsidR="004C71A3">
        <w:rPr>
          <w:lang w:val="es-ES"/>
        </w:rPr>
        <w:t xml:space="preserve">, Bộ Tài chính có Tờ trình số </w:t>
      </w:r>
      <w:r w:rsidR="00330152" w:rsidRPr="0097497C">
        <w:rPr>
          <w:bCs/>
          <w:iCs/>
          <w:spacing w:val="2"/>
          <w:lang w:val="nl-NL"/>
        </w:rPr>
        <w:t>30/TTr-BTC ngày 21/02/2024</w:t>
      </w:r>
      <w:r w:rsidR="00EE44CF">
        <w:rPr>
          <w:bCs/>
          <w:iCs/>
          <w:spacing w:val="2"/>
          <w:lang w:val="nl-NL"/>
        </w:rPr>
        <w:t xml:space="preserve"> và công văn số 4454/BTC-TCNH ngày 26/4/2024</w:t>
      </w:r>
      <w:r w:rsidR="00330152" w:rsidRPr="0097497C">
        <w:rPr>
          <w:bCs/>
          <w:iCs/>
          <w:spacing w:val="2"/>
          <w:lang w:val="nl-NL"/>
        </w:rPr>
        <w:t xml:space="preserve"> </w:t>
      </w:r>
      <w:r w:rsidR="004C71A3">
        <w:rPr>
          <w:lang w:val="es-ES"/>
        </w:rPr>
        <w:t>báo cáo Thủ tướng Chính phủ về hồ sơ đề nghị xây dựng Nghị định</w:t>
      </w:r>
      <w:r w:rsidR="0069706C">
        <w:rPr>
          <w:rStyle w:val="FootnoteReference"/>
          <w:lang w:val="es-ES"/>
        </w:rPr>
        <w:footnoteReference w:id="3"/>
      </w:r>
      <w:r w:rsidR="00543E74">
        <w:rPr>
          <w:lang w:val="es-ES"/>
        </w:rPr>
        <w:t xml:space="preserve">. </w:t>
      </w:r>
    </w:p>
    <w:p w:rsidR="00DF0AD4" w:rsidRDefault="00543E74" w:rsidP="00154DC8">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340" w:lineRule="exact"/>
        <w:ind w:firstLine="720"/>
        <w:jc w:val="both"/>
        <w:rPr>
          <w:lang w:val="es-ES"/>
        </w:rPr>
      </w:pPr>
      <w:r w:rsidRPr="00D958EE">
        <w:rPr>
          <w:b/>
          <w:lang w:val="es-ES"/>
        </w:rPr>
        <w:t>2.</w:t>
      </w:r>
      <w:r>
        <w:rPr>
          <w:lang w:val="es-ES"/>
        </w:rPr>
        <w:t xml:space="preserve"> Ngày </w:t>
      </w:r>
      <w:r w:rsidR="00EE44CF">
        <w:rPr>
          <w:lang w:val="es-ES"/>
        </w:rPr>
        <w:t>29/05</w:t>
      </w:r>
      <w:r>
        <w:rPr>
          <w:lang w:val="es-ES"/>
        </w:rPr>
        <w:t xml:space="preserve">/2024, Văn phòng Chính phủ có công văn số </w:t>
      </w:r>
      <w:r w:rsidR="00EE44CF">
        <w:rPr>
          <w:lang w:val="es-ES"/>
        </w:rPr>
        <w:t>247/TB-VPCP</w:t>
      </w:r>
      <w:r>
        <w:rPr>
          <w:lang w:val="es-ES"/>
        </w:rPr>
        <w:t xml:space="preserve"> thông báo ý kiến chỉ đạo của </w:t>
      </w:r>
      <w:r w:rsidR="00401CC6">
        <w:rPr>
          <w:lang w:val="es-ES"/>
        </w:rPr>
        <w:t xml:space="preserve">Lãnh đạo Chính phủ </w:t>
      </w:r>
      <w:r w:rsidR="00D27658" w:rsidRPr="00330152">
        <w:rPr>
          <w:lang w:val="es-ES"/>
        </w:rPr>
        <w:t xml:space="preserve">về việc thông qua đề nghị xây dựng Nghị định. </w:t>
      </w:r>
    </w:p>
    <w:p w:rsidR="008A3758" w:rsidRDefault="0084019D" w:rsidP="00154DC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40" w:lineRule="exact"/>
        <w:ind w:firstLine="720"/>
        <w:jc w:val="both"/>
        <w:rPr>
          <w:lang w:val="nl-NL"/>
        </w:rPr>
      </w:pPr>
      <w:r w:rsidRPr="00C25119">
        <w:rPr>
          <w:b/>
          <w:bCs/>
          <w:lang w:val="nl-NL"/>
        </w:rPr>
        <w:t>3.</w:t>
      </w:r>
      <w:r w:rsidRPr="009322A9">
        <w:rPr>
          <w:lang w:val="nl-NL"/>
        </w:rPr>
        <w:t xml:space="preserve"> Ngày 28/6/2024, Bộ Tài chính có công văn số 6729/BTC-TCNH về áp dụng trình tự, thủ tục rút gọn trong việc xây dựng và ban hành các Nghị định của </w:t>
      </w:r>
      <w:r w:rsidR="00790BEE">
        <w:rPr>
          <w:lang w:val="nl-NL"/>
        </w:rPr>
        <w:t>NHCS</w:t>
      </w:r>
      <w:r w:rsidR="00725CE4">
        <w:rPr>
          <w:lang w:val="nl-NL"/>
        </w:rPr>
        <w:t xml:space="preserve">, trong đó bao gồm </w:t>
      </w:r>
      <w:r w:rsidRPr="009322A9">
        <w:rPr>
          <w:lang w:val="nl-NL"/>
        </w:rPr>
        <w:t xml:space="preserve">Nghị định </w:t>
      </w:r>
      <w:r>
        <w:rPr>
          <w:lang w:val="nl-NL"/>
        </w:rPr>
        <w:t>sửa đổi, bổ sung một số điều của Nghị định số 46/2021/NĐ-CP</w:t>
      </w:r>
      <w:r w:rsidR="004C7BF2">
        <w:rPr>
          <w:lang w:val="nl-NL"/>
        </w:rPr>
        <w:t>.</w:t>
      </w:r>
      <w:r w:rsidR="00725CE4">
        <w:rPr>
          <w:lang w:val="nl-NL"/>
        </w:rPr>
        <w:t xml:space="preserve"> </w:t>
      </w:r>
    </w:p>
    <w:p w:rsidR="008A3758" w:rsidRDefault="000D688E" w:rsidP="00154DC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40" w:lineRule="exact"/>
        <w:ind w:firstLine="720"/>
        <w:jc w:val="both"/>
        <w:rPr>
          <w:lang w:val="nl-NL"/>
        </w:rPr>
      </w:pPr>
      <w:r w:rsidRPr="000D688E">
        <w:rPr>
          <w:b/>
          <w:lang w:val="nl-NL"/>
        </w:rPr>
        <w:t>4.</w:t>
      </w:r>
      <w:r w:rsidR="008A3758">
        <w:rPr>
          <w:lang w:val="nl-NL"/>
        </w:rPr>
        <w:t xml:space="preserve"> Ngày 17/7/2024, tại văn </w:t>
      </w:r>
      <w:r w:rsidR="008A3758" w:rsidRPr="009322A9">
        <w:rPr>
          <w:lang w:val="nl-NL"/>
        </w:rPr>
        <w:t>bản số 5058/VPCP-KTTH</w:t>
      </w:r>
      <w:r w:rsidR="008A3758">
        <w:rPr>
          <w:lang w:val="nl-NL"/>
        </w:rPr>
        <w:t>, Lãnh đạo Chính ph</w:t>
      </w:r>
      <w:r w:rsidR="00640233">
        <w:rPr>
          <w:lang w:val="nl-NL"/>
        </w:rPr>
        <w:t>ủ đã có ý kiến chỉ đạo đồng ý vớ</w:t>
      </w:r>
      <w:r w:rsidR="001B30C3">
        <w:rPr>
          <w:lang w:val="nl-NL"/>
        </w:rPr>
        <w:t xml:space="preserve">i đề xuất của Bộ Tài chính. </w:t>
      </w:r>
    </w:p>
    <w:p w:rsidR="001B30C3" w:rsidRDefault="000D688E" w:rsidP="00154DC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40" w:lineRule="exact"/>
        <w:ind w:firstLine="720"/>
        <w:jc w:val="both"/>
        <w:rPr>
          <w:lang w:val="nl-NL"/>
        </w:rPr>
      </w:pPr>
      <w:r w:rsidRPr="000D688E">
        <w:rPr>
          <w:b/>
          <w:lang w:val="nl-NL"/>
        </w:rPr>
        <w:t>5.</w:t>
      </w:r>
      <w:r w:rsidR="00F37B52">
        <w:rPr>
          <w:lang w:val="nl-NL"/>
        </w:rPr>
        <w:t xml:space="preserve"> Ngày 22/10/2024, Bộ Tài chính có văn bản số 11354/BTC-TCNH gửi lấy ý kiến các Bộ, ngành, đơn vị liên quan; </w:t>
      </w:r>
      <w:r w:rsidR="00640233">
        <w:rPr>
          <w:lang w:val="nl-NL"/>
        </w:rPr>
        <w:t xml:space="preserve">gửi lấy ý kiến phản biện xã hội của Ủy ban MTTQ Việt Nam; </w:t>
      </w:r>
      <w:r w:rsidR="00F37B52">
        <w:rPr>
          <w:lang w:val="nl-NL"/>
        </w:rPr>
        <w:t xml:space="preserve">đăng tải lấy ý kiến trên Cổng Thông tin điện tử Chính phủ và Cổng Thông tin điện tử Bộ Tài chính. </w:t>
      </w:r>
    </w:p>
    <w:p w:rsidR="00154DC8" w:rsidRDefault="000D688E" w:rsidP="00154DC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40" w:lineRule="exact"/>
        <w:ind w:firstLine="720"/>
        <w:jc w:val="both"/>
        <w:rPr>
          <w:spacing w:val="-4"/>
          <w:lang w:val="es-ES"/>
        </w:rPr>
      </w:pPr>
      <w:r w:rsidRPr="00154DC8">
        <w:rPr>
          <w:b/>
          <w:spacing w:val="-4"/>
          <w:lang w:val="nl-NL"/>
        </w:rPr>
        <w:t>6</w:t>
      </w:r>
      <w:r w:rsidRPr="00154DC8">
        <w:rPr>
          <w:b/>
          <w:spacing w:val="-4"/>
          <w:lang w:val="es-ES"/>
        </w:rPr>
        <w:t>.</w:t>
      </w:r>
      <w:r w:rsidR="005538C5" w:rsidRPr="00154DC8">
        <w:rPr>
          <w:spacing w:val="-4"/>
          <w:lang w:val="es-ES"/>
        </w:rPr>
        <w:t xml:space="preserve"> Trên cơ sở tổng hợp ý kiến tham gia của các Bộ, ngành liên quan và NHPT, Bộ Tài chính có văn bản số ……./BTC-TCNH ngày …../…./</w:t>
      </w:r>
      <w:r w:rsidR="00025CCB" w:rsidRPr="00154DC8">
        <w:rPr>
          <w:spacing w:val="-4"/>
          <w:lang w:val="es-ES"/>
        </w:rPr>
        <w:t xml:space="preserve">2024 gửi Bộ Tư pháp để có ý kiến thẩm định.  </w:t>
      </w:r>
    </w:p>
    <w:p w:rsidR="000A4253" w:rsidRPr="00154DC8" w:rsidRDefault="00154DC8" w:rsidP="00154DC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40" w:lineRule="exact"/>
        <w:ind w:firstLine="720"/>
        <w:jc w:val="both"/>
        <w:rPr>
          <w:spacing w:val="-4"/>
          <w:lang w:val="nl-NL"/>
        </w:rPr>
      </w:pPr>
      <w:r w:rsidRPr="00154DC8">
        <w:rPr>
          <w:b/>
          <w:spacing w:val="-4"/>
          <w:lang w:val="es-ES"/>
        </w:rPr>
        <w:t>7.</w:t>
      </w:r>
      <w:r>
        <w:rPr>
          <w:spacing w:val="-4"/>
          <w:lang w:val="es-ES"/>
        </w:rPr>
        <w:t xml:space="preserve"> </w:t>
      </w:r>
      <w:r w:rsidR="00025CCB" w:rsidRPr="00154DC8">
        <w:rPr>
          <w:spacing w:val="-4"/>
          <w:lang w:val="nl-NL"/>
        </w:rPr>
        <w:t>Ngày ...../....../2024, Bộ Tư pháp có Báo cáo thẩm định số ......./BCTĐ-BTP thẩm định đối với nội dung dự thảo Nghị định.</w:t>
      </w:r>
    </w:p>
    <w:p w:rsidR="00154DC8" w:rsidRDefault="00154DC8" w:rsidP="009256D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340" w:lineRule="exact"/>
        <w:ind w:firstLine="720"/>
        <w:jc w:val="both"/>
        <w:rPr>
          <w:rFonts w:ascii="Times New Roman Bold" w:hAnsi="Times New Roman Bold"/>
          <w:b/>
          <w:spacing w:val="4"/>
          <w:lang w:val="es-ES"/>
        </w:rPr>
      </w:pPr>
    </w:p>
    <w:p w:rsidR="00E51C70" w:rsidRPr="00CE5613" w:rsidRDefault="00E51C70" w:rsidP="009256D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340" w:lineRule="exact"/>
        <w:ind w:firstLine="720"/>
        <w:jc w:val="both"/>
        <w:rPr>
          <w:rFonts w:ascii="Times New Roman Bold" w:hAnsi="Times New Roman Bold"/>
          <w:b/>
          <w:spacing w:val="4"/>
          <w:lang w:val="es-ES"/>
        </w:rPr>
      </w:pPr>
      <w:r w:rsidRPr="00CE5613">
        <w:rPr>
          <w:rFonts w:ascii="Times New Roman Bold" w:hAnsi="Times New Roman Bold"/>
          <w:b/>
          <w:spacing w:val="4"/>
          <w:lang w:val="es-ES"/>
        </w:rPr>
        <w:lastRenderedPageBreak/>
        <w:t>I</w:t>
      </w:r>
      <w:r w:rsidR="00CE5613">
        <w:rPr>
          <w:rFonts w:ascii="Times New Roman Bold" w:hAnsi="Times New Roman Bold"/>
          <w:b/>
          <w:spacing w:val="4"/>
          <w:lang w:val="es-ES"/>
        </w:rPr>
        <w:t>V</w:t>
      </w:r>
      <w:r w:rsidRPr="00CE5613">
        <w:rPr>
          <w:rFonts w:ascii="Times New Roman Bold" w:hAnsi="Times New Roman Bold"/>
          <w:b/>
          <w:spacing w:val="4"/>
          <w:lang w:val="es-ES"/>
        </w:rPr>
        <w:t xml:space="preserve">. PHẠM VI </w:t>
      </w:r>
      <w:r w:rsidRPr="00CE5613">
        <w:rPr>
          <w:rFonts w:ascii="Times New Roman Bold" w:hAnsi="Times New Roman Bold" w:hint="eastAsia"/>
          <w:b/>
          <w:spacing w:val="4"/>
          <w:lang w:val="es-ES"/>
        </w:rPr>
        <w:t>Đ</w:t>
      </w:r>
      <w:r w:rsidRPr="00CE5613">
        <w:rPr>
          <w:rFonts w:ascii="Times New Roman Bold" w:hAnsi="Times New Roman Bold"/>
          <w:b/>
          <w:spacing w:val="4"/>
          <w:lang w:val="es-ES"/>
        </w:rPr>
        <w:t xml:space="preserve">IỀU CHỈNH, </w:t>
      </w:r>
      <w:r w:rsidRPr="00CE5613">
        <w:rPr>
          <w:rFonts w:ascii="Times New Roman Bold" w:hAnsi="Times New Roman Bold" w:hint="eastAsia"/>
          <w:b/>
          <w:spacing w:val="4"/>
          <w:lang w:val="es-ES"/>
        </w:rPr>
        <w:t>Đ</w:t>
      </w:r>
      <w:r w:rsidRPr="00CE5613">
        <w:rPr>
          <w:rFonts w:ascii="Times New Roman Bold" w:hAnsi="Times New Roman Bold"/>
          <w:b/>
          <w:spacing w:val="4"/>
          <w:lang w:val="es-ES"/>
        </w:rPr>
        <w:t>ỐI T</w:t>
      </w:r>
      <w:r w:rsidRPr="00CE5613">
        <w:rPr>
          <w:rFonts w:ascii="Times New Roman Bold" w:hAnsi="Times New Roman Bold" w:hint="eastAsia"/>
          <w:b/>
          <w:spacing w:val="4"/>
          <w:lang w:val="es-ES"/>
        </w:rPr>
        <w:t>Ư</w:t>
      </w:r>
      <w:r w:rsidRPr="00CE5613">
        <w:rPr>
          <w:rFonts w:ascii="Times New Roman Bold" w:hAnsi="Times New Roman Bold"/>
          <w:b/>
          <w:spacing w:val="4"/>
          <w:lang w:val="es-ES"/>
        </w:rPr>
        <w:t xml:space="preserve">ỢNG </w:t>
      </w:r>
      <w:r w:rsidRPr="00CE5613">
        <w:rPr>
          <w:rFonts w:ascii="Times New Roman Bold" w:hAnsi="Times New Roman Bold" w:hint="eastAsia"/>
          <w:b/>
          <w:spacing w:val="4"/>
          <w:lang w:val="es-ES"/>
        </w:rPr>
        <w:t>Á</w:t>
      </w:r>
      <w:r w:rsidRPr="00CE5613">
        <w:rPr>
          <w:rFonts w:ascii="Times New Roman Bold" w:hAnsi="Times New Roman Bold"/>
          <w:b/>
          <w:spacing w:val="4"/>
          <w:lang w:val="es-ES"/>
        </w:rPr>
        <w:t xml:space="preserve">P DỤNG </w:t>
      </w:r>
    </w:p>
    <w:p w:rsidR="00E51C70" w:rsidRPr="00CE5613" w:rsidRDefault="00E51C70" w:rsidP="009256D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340" w:lineRule="exact"/>
        <w:ind w:firstLine="720"/>
        <w:jc w:val="both"/>
        <w:rPr>
          <w:rFonts w:ascii="Times New Roman Bold" w:hAnsi="Times New Roman Bold"/>
          <w:b/>
          <w:spacing w:val="4"/>
          <w:lang w:val="es-ES"/>
        </w:rPr>
      </w:pPr>
      <w:r w:rsidRPr="00CE5613">
        <w:rPr>
          <w:spacing w:val="4"/>
          <w:lang w:val="es-ES"/>
        </w:rPr>
        <w:t>Dự thảo Nghị định không sửa đổi nội dung về phạm vi điều chỉnh, đối tượng áp dụng của Nghị định số 46/2021/NĐ-CP</w:t>
      </w:r>
      <w:r w:rsidR="00CE5613" w:rsidRPr="00CE5613">
        <w:rPr>
          <w:spacing w:val="4"/>
          <w:lang w:val="es-ES"/>
        </w:rPr>
        <w:t xml:space="preserve">, do đó, nội dung này tiếp tục thực hiện theo quy định tại Điều 1, Điều 2 Nghị định số 46/2021/NĐ-CP. </w:t>
      </w:r>
    </w:p>
    <w:p w:rsidR="000A4253" w:rsidRDefault="00025CCB" w:rsidP="009256DD">
      <w:pPr>
        <w:widowControl w:val="0"/>
        <w:spacing w:before="120" w:after="120" w:line="340" w:lineRule="exact"/>
        <w:ind w:firstLine="720"/>
        <w:jc w:val="both"/>
        <w:outlineLvl w:val="0"/>
        <w:rPr>
          <w:b/>
          <w:lang w:val="es-ES"/>
        </w:rPr>
      </w:pPr>
      <w:r w:rsidRPr="00EC292C">
        <w:rPr>
          <w:b/>
          <w:sz w:val="26"/>
          <w:szCs w:val="26"/>
          <w:lang w:val="nl-NL"/>
        </w:rPr>
        <w:t>V. BỐ CỤC VÀ NỘI DUNG CƠ BẢN CỦA DỰ THẢO NGHỊ ĐỊNH</w:t>
      </w:r>
    </w:p>
    <w:p w:rsidR="000A4253" w:rsidRDefault="00025CCB" w:rsidP="009256DD">
      <w:pPr>
        <w:widowControl w:val="0"/>
        <w:spacing w:before="120" w:after="120" w:line="340" w:lineRule="exact"/>
        <w:ind w:firstLine="720"/>
        <w:jc w:val="both"/>
        <w:outlineLvl w:val="0"/>
        <w:rPr>
          <w:b/>
          <w:lang w:val="es-ES"/>
        </w:rPr>
      </w:pPr>
      <w:r w:rsidRPr="00955B0E">
        <w:rPr>
          <w:b/>
          <w:lang w:val="es-ES"/>
        </w:rPr>
        <w:t xml:space="preserve">1. Bố cục dự thảo Nghị định </w:t>
      </w:r>
    </w:p>
    <w:p w:rsidR="00025CCB" w:rsidRDefault="00DD3206" w:rsidP="009256DD">
      <w:pPr>
        <w:widowControl w:val="0"/>
        <w:spacing w:before="120" w:after="120" w:line="340" w:lineRule="exact"/>
        <w:ind w:firstLine="720"/>
        <w:jc w:val="both"/>
        <w:outlineLvl w:val="0"/>
        <w:rPr>
          <w:lang w:val="es-ES"/>
        </w:rPr>
      </w:pPr>
      <w:r>
        <w:rPr>
          <w:lang w:val="es-ES"/>
        </w:rPr>
        <w:t xml:space="preserve">Dự thảo Nghị định gồm </w:t>
      </w:r>
      <w:r w:rsidR="00D17E82">
        <w:rPr>
          <w:lang w:val="es-ES"/>
        </w:rPr>
        <w:t>04</w:t>
      </w:r>
      <w:r w:rsidR="00D3591B">
        <w:rPr>
          <w:lang w:val="es-ES"/>
        </w:rPr>
        <w:t xml:space="preserve"> Điều, cụ thể: </w:t>
      </w:r>
    </w:p>
    <w:p w:rsidR="00EC500B" w:rsidRPr="00F94D24" w:rsidRDefault="00EC500B" w:rsidP="009256DD">
      <w:pPr>
        <w:widowControl w:val="0"/>
        <w:spacing w:before="120" w:after="120" w:line="340" w:lineRule="exact"/>
        <w:ind w:firstLine="720"/>
        <w:jc w:val="both"/>
        <w:outlineLvl w:val="0"/>
        <w:rPr>
          <w:lang w:val="es-ES"/>
        </w:rPr>
      </w:pPr>
      <w:r w:rsidRPr="00407082">
        <w:rPr>
          <w:b/>
          <w:lang w:val="es-ES"/>
        </w:rPr>
        <w:t>- Điều 1:</w:t>
      </w:r>
      <w:r w:rsidRPr="00F94D24">
        <w:rPr>
          <w:lang w:val="es-ES"/>
        </w:rPr>
        <w:t xml:space="preserve"> </w:t>
      </w:r>
      <w:r w:rsidRPr="00C84B0D">
        <w:rPr>
          <w:lang w:val="es-ES"/>
        </w:rPr>
        <w:t>Quy định sửa đổi, bổ sung một số điều của Nghị định số 46/2021/NĐ-CP như:</w:t>
      </w:r>
      <w:r w:rsidR="00766AA8">
        <w:rPr>
          <w:lang w:val="es-ES"/>
        </w:rPr>
        <w:t xml:space="preserve"> giải thích từ ngữ;</w:t>
      </w:r>
      <w:r w:rsidRPr="00C84B0D">
        <w:rPr>
          <w:lang w:val="es-ES"/>
        </w:rPr>
        <w:t xml:space="preserve"> nguyên tắc quản lý tài chính; </w:t>
      </w:r>
      <w:r w:rsidR="0089317D">
        <w:rPr>
          <w:lang w:val="es-ES"/>
        </w:rPr>
        <w:t xml:space="preserve">vốn hoạt động; bổ sung </w:t>
      </w:r>
      <w:r w:rsidRPr="00C84B0D">
        <w:rPr>
          <w:lang w:val="es-ES"/>
        </w:rPr>
        <w:t xml:space="preserve">vốn điều lệ; </w:t>
      </w:r>
      <w:r w:rsidR="0089317D">
        <w:rPr>
          <w:lang w:val="es-ES"/>
        </w:rPr>
        <w:t xml:space="preserve">sử dụng vốn và tài sản; </w:t>
      </w:r>
      <w:r w:rsidRPr="00C84B0D">
        <w:rPr>
          <w:lang w:val="es-ES"/>
        </w:rPr>
        <w:t xml:space="preserve">bảo đảm an toàn vốn; xử lý tổn thất về tài sản; </w:t>
      </w:r>
      <w:r w:rsidR="007349FC">
        <w:rPr>
          <w:lang w:val="es-ES"/>
        </w:rPr>
        <w:t xml:space="preserve">phân loại nợ, </w:t>
      </w:r>
      <w:r w:rsidRPr="00C84B0D">
        <w:rPr>
          <w:lang w:val="es-ES"/>
        </w:rPr>
        <w:t xml:space="preserve">trích lập dự phòng rủi ro; cấp bù lãi suất, phí quản lý; thu nhập, chi phí; chế độ tiền lương; </w:t>
      </w:r>
      <w:r>
        <w:rPr>
          <w:lang w:val="es-ES"/>
        </w:rPr>
        <w:t xml:space="preserve">kết quả tài chính và </w:t>
      </w:r>
      <w:r w:rsidRPr="00C84B0D">
        <w:rPr>
          <w:lang w:val="es-ES"/>
        </w:rPr>
        <w:t>phân phối kết quả tài chính; kế hoạch tài chính; kiểm toán; chế độ báo cáo; tiêu chí đánh giá hiệu quả hoạt động; trách nhiệm của các cơ quan liên quan và một số cơ chế trong giai đoạn cơ cấu lại.</w:t>
      </w:r>
    </w:p>
    <w:p w:rsidR="00E23584" w:rsidRDefault="000B45D8" w:rsidP="009256DD">
      <w:pPr>
        <w:widowControl w:val="0"/>
        <w:spacing w:before="120" w:after="120" w:line="340" w:lineRule="exact"/>
        <w:ind w:firstLine="720"/>
        <w:jc w:val="both"/>
        <w:outlineLvl w:val="0"/>
        <w:rPr>
          <w:lang w:val="es-ES"/>
        </w:rPr>
      </w:pPr>
      <w:r w:rsidRPr="00EC500B">
        <w:rPr>
          <w:b/>
          <w:lang w:val="es-ES"/>
        </w:rPr>
        <w:t>-</w:t>
      </w:r>
      <w:r w:rsidR="00E23584" w:rsidRPr="00EC500B">
        <w:rPr>
          <w:b/>
          <w:lang w:val="es-ES"/>
        </w:rPr>
        <w:t xml:space="preserve"> Điều 2:</w:t>
      </w:r>
      <w:r w:rsidR="00E23584">
        <w:rPr>
          <w:lang w:val="es-ES"/>
        </w:rPr>
        <w:t xml:space="preserve"> Quy định </w:t>
      </w:r>
      <w:r w:rsidR="0048147F">
        <w:rPr>
          <w:lang w:val="es-ES"/>
        </w:rPr>
        <w:t>về nội dung bãi bỏ.</w:t>
      </w:r>
    </w:p>
    <w:p w:rsidR="00330152" w:rsidRDefault="000B45D8" w:rsidP="009256DD">
      <w:pPr>
        <w:widowControl w:val="0"/>
        <w:spacing w:before="120" w:after="120" w:line="340" w:lineRule="exact"/>
        <w:ind w:firstLine="720"/>
        <w:jc w:val="both"/>
        <w:outlineLvl w:val="0"/>
        <w:rPr>
          <w:lang w:val="es-ES"/>
        </w:rPr>
      </w:pPr>
      <w:r w:rsidRPr="00EC500B">
        <w:rPr>
          <w:b/>
          <w:lang w:val="es-ES"/>
        </w:rPr>
        <w:t>-</w:t>
      </w:r>
      <w:r w:rsidR="00330152" w:rsidRPr="00EC500B">
        <w:rPr>
          <w:b/>
          <w:lang w:val="es-ES"/>
        </w:rPr>
        <w:t xml:space="preserve"> Điều 3:</w:t>
      </w:r>
      <w:r w:rsidR="00330152">
        <w:rPr>
          <w:lang w:val="es-ES"/>
        </w:rPr>
        <w:t xml:space="preserve"> Quy định về điều khoản chuyển tiếp.</w:t>
      </w:r>
    </w:p>
    <w:p w:rsidR="009742D5" w:rsidRDefault="000B45D8" w:rsidP="009256DD">
      <w:pPr>
        <w:widowControl w:val="0"/>
        <w:spacing w:before="120" w:after="120" w:line="340" w:lineRule="exact"/>
        <w:ind w:firstLine="720"/>
        <w:jc w:val="both"/>
        <w:outlineLvl w:val="0"/>
        <w:rPr>
          <w:lang w:val="es-ES"/>
        </w:rPr>
      </w:pPr>
      <w:r w:rsidRPr="00EC500B">
        <w:rPr>
          <w:b/>
          <w:lang w:val="es-ES"/>
        </w:rPr>
        <w:t>-</w:t>
      </w:r>
      <w:r w:rsidR="009742D5" w:rsidRPr="00EC500B">
        <w:rPr>
          <w:b/>
          <w:lang w:val="es-ES"/>
        </w:rPr>
        <w:t xml:space="preserve"> Điều </w:t>
      </w:r>
      <w:r w:rsidR="00330152" w:rsidRPr="00EC500B">
        <w:rPr>
          <w:b/>
          <w:lang w:val="es-ES"/>
        </w:rPr>
        <w:t>4</w:t>
      </w:r>
      <w:r w:rsidR="009742D5" w:rsidRPr="00EC500B">
        <w:rPr>
          <w:b/>
          <w:lang w:val="es-ES"/>
        </w:rPr>
        <w:t>:</w:t>
      </w:r>
      <w:r w:rsidR="009742D5">
        <w:rPr>
          <w:lang w:val="es-ES"/>
        </w:rPr>
        <w:t xml:space="preserve"> Quy định về điều khoản thi hành. </w:t>
      </w:r>
    </w:p>
    <w:p w:rsidR="009742D5" w:rsidRPr="00955B0E" w:rsidRDefault="00955B0E" w:rsidP="009256DD">
      <w:pPr>
        <w:widowControl w:val="0"/>
        <w:spacing w:before="120" w:after="120" w:line="340" w:lineRule="exact"/>
        <w:ind w:firstLine="720"/>
        <w:jc w:val="both"/>
        <w:outlineLvl w:val="0"/>
        <w:rPr>
          <w:b/>
          <w:lang w:val="es-ES"/>
        </w:rPr>
      </w:pPr>
      <w:r w:rsidRPr="00955B0E">
        <w:rPr>
          <w:b/>
          <w:lang w:val="es-ES"/>
        </w:rPr>
        <w:t>2. Một số nội dung cơ bản của dự thảo Nghị định</w:t>
      </w:r>
    </w:p>
    <w:p w:rsidR="002737BC" w:rsidRPr="0048147F" w:rsidRDefault="009E3A52" w:rsidP="009256DD">
      <w:pPr>
        <w:widowControl w:val="0"/>
        <w:spacing w:before="120" w:after="120" w:line="340" w:lineRule="exact"/>
        <w:ind w:firstLine="709"/>
        <w:jc w:val="both"/>
        <w:outlineLvl w:val="0"/>
        <w:rPr>
          <w:bCs/>
          <w:spacing w:val="2"/>
          <w:lang w:val="nl-NL"/>
        </w:rPr>
      </w:pPr>
      <w:r>
        <w:rPr>
          <w:bCs/>
          <w:spacing w:val="2"/>
          <w:lang w:val="nl-NL"/>
        </w:rPr>
        <w:t>Trên cơ sở</w:t>
      </w:r>
      <w:r w:rsidR="00F333E8" w:rsidRPr="0048147F">
        <w:rPr>
          <w:bCs/>
          <w:spacing w:val="2"/>
          <w:lang w:val="nl-NL"/>
        </w:rPr>
        <w:t xml:space="preserve"> tổng hợp ý kiến tham gia của các Bộ, ngành liên quan và NHPT, </w:t>
      </w:r>
      <w:r w:rsidR="00B522B5" w:rsidRPr="0048147F">
        <w:rPr>
          <w:bCs/>
          <w:spacing w:val="2"/>
          <w:lang w:val="nl-NL"/>
        </w:rPr>
        <w:t>Bộ Tài chính đã hoàn thiện dự thảo Nghị định và xin báo cáo Thủ tướng Chính phủ một số nội dung chính</w:t>
      </w:r>
      <w:r>
        <w:rPr>
          <w:bCs/>
          <w:spacing w:val="2"/>
          <w:lang w:val="nl-NL"/>
        </w:rPr>
        <w:t xml:space="preserve"> như</w:t>
      </w:r>
      <w:r w:rsidR="00B522B5" w:rsidRPr="0048147F">
        <w:rPr>
          <w:bCs/>
          <w:spacing w:val="2"/>
          <w:lang w:val="nl-NL"/>
        </w:rPr>
        <w:t xml:space="preserve"> sau: </w:t>
      </w:r>
    </w:p>
    <w:p w:rsidR="0008182E" w:rsidRDefault="0008182E" w:rsidP="009256DD">
      <w:pPr>
        <w:widowControl w:val="0"/>
        <w:spacing w:before="120" w:after="120" w:line="340" w:lineRule="exact"/>
        <w:ind w:firstLine="709"/>
        <w:jc w:val="both"/>
        <w:outlineLvl w:val="0"/>
        <w:rPr>
          <w:b/>
          <w:bCs/>
          <w:i/>
          <w:lang w:val="nl-NL"/>
        </w:rPr>
      </w:pPr>
      <w:r>
        <w:rPr>
          <w:b/>
          <w:bCs/>
          <w:i/>
          <w:lang w:val="nl-NL"/>
        </w:rPr>
        <w:t>2.1. Về nguyên tắc quản lý tài chính</w:t>
      </w:r>
    </w:p>
    <w:p w:rsidR="00150E31" w:rsidRDefault="00150E31" w:rsidP="009256DD">
      <w:pPr>
        <w:widowControl w:val="0"/>
        <w:spacing w:before="120" w:after="120" w:line="340" w:lineRule="exact"/>
        <w:ind w:firstLine="709"/>
        <w:jc w:val="both"/>
        <w:outlineLvl w:val="0"/>
        <w:rPr>
          <w:bCs/>
          <w:lang w:val="nl-NL"/>
        </w:rPr>
      </w:pPr>
      <w:r>
        <w:rPr>
          <w:bCs/>
          <w:lang w:val="nl-NL"/>
        </w:rPr>
        <w:t>-</w:t>
      </w:r>
      <w:r w:rsidR="00126041">
        <w:rPr>
          <w:bCs/>
          <w:lang w:val="nl-NL"/>
        </w:rPr>
        <w:t xml:space="preserve"> Theo quy định tại</w:t>
      </w:r>
      <w:r>
        <w:rPr>
          <w:bCs/>
          <w:lang w:val="nl-NL"/>
        </w:rPr>
        <w:t xml:space="preserve"> </w:t>
      </w:r>
      <w:r w:rsidR="006F4A79">
        <w:rPr>
          <w:bCs/>
          <w:lang w:val="nl-NL"/>
        </w:rPr>
        <w:t xml:space="preserve">Điều 4 Nghị định số 46/2021/NĐ-CP, NHPT là </w:t>
      </w:r>
      <w:r w:rsidR="00790BEE">
        <w:rPr>
          <w:bCs/>
          <w:lang w:val="nl-NL"/>
        </w:rPr>
        <w:t>NHCS</w:t>
      </w:r>
      <w:r w:rsidR="006F4A79">
        <w:rPr>
          <w:bCs/>
          <w:lang w:val="nl-NL"/>
        </w:rPr>
        <w:t xml:space="preserve">, hoạt động theo mô hình công ty </w:t>
      </w:r>
      <w:r w:rsidR="002C1589">
        <w:rPr>
          <w:bCs/>
          <w:lang w:val="nl-NL"/>
        </w:rPr>
        <w:t>TNHH MTV</w:t>
      </w:r>
      <w:r w:rsidR="006F4A79">
        <w:rPr>
          <w:bCs/>
          <w:lang w:val="nl-NL"/>
        </w:rPr>
        <w:t xml:space="preserve"> do Nhà</w:t>
      </w:r>
      <w:r w:rsidR="00173C6C">
        <w:rPr>
          <w:bCs/>
          <w:lang w:val="nl-NL"/>
        </w:rPr>
        <w:t xml:space="preserve"> nước nắm giữ 100% vốn điều lệ</w:t>
      </w:r>
      <w:r w:rsidR="002C1589">
        <w:rPr>
          <w:rStyle w:val="FootnoteReference"/>
          <w:bCs/>
          <w:lang w:val="nl-NL"/>
        </w:rPr>
        <w:footnoteReference w:id="4"/>
      </w:r>
      <w:r w:rsidR="002C1589">
        <w:rPr>
          <w:bCs/>
          <w:lang w:val="nl-NL"/>
        </w:rPr>
        <w:t>.</w:t>
      </w:r>
    </w:p>
    <w:p w:rsidR="005B18BD" w:rsidRDefault="00556E96" w:rsidP="009256DD">
      <w:pPr>
        <w:widowControl w:val="0"/>
        <w:spacing w:before="120" w:after="120" w:line="340" w:lineRule="exact"/>
        <w:ind w:firstLine="709"/>
        <w:jc w:val="both"/>
        <w:outlineLvl w:val="0"/>
      </w:pPr>
      <w:r>
        <w:rPr>
          <w:bCs/>
          <w:lang w:val="nl-NL"/>
        </w:rPr>
        <w:t xml:space="preserve">- Tuy nhiên, Luật Các TCTD năm 2024 </w:t>
      </w:r>
      <w:r w:rsidR="00EE7F3A" w:rsidRPr="002E3CDD">
        <w:rPr>
          <w:bCs/>
          <w:lang w:val="nl-NL"/>
        </w:rPr>
        <w:t>định nghĩ</w:t>
      </w:r>
      <w:r w:rsidR="00AF6302">
        <w:rPr>
          <w:bCs/>
          <w:lang w:val="nl-NL"/>
        </w:rPr>
        <w:t xml:space="preserve">a </w:t>
      </w:r>
      <w:r w:rsidR="008C0C49">
        <w:rPr>
          <w:bCs/>
          <w:lang w:val="nl-NL"/>
        </w:rPr>
        <w:t>TCTD</w:t>
      </w:r>
      <w:r w:rsidR="00EE7F3A" w:rsidRPr="002E3CDD">
        <w:rPr>
          <w:bCs/>
          <w:lang w:val="nl-NL"/>
        </w:rPr>
        <w:t xml:space="preserve"> (</w:t>
      </w:r>
      <w:r w:rsidR="00EE7F3A">
        <w:rPr>
          <w:bCs/>
          <w:lang w:val="nl-NL"/>
        </w:rPr>
        <w:t>bao gồm</w:t>
      </w:r>
      <w:r w:rsidR="00EE7F3A" w:rsidRPr="002E3CDD">
        <w:rPr>
          <w:bCs/>
          <w:lang w:val="nl-NL"/>
        </w:rPr>
        <w:t xml:space="preserve"> </w:t>
      </w:r>
      <w:r w:rsidR="008C0C49">
        <w:rPr>
          <w:bCs/>
          <w:lang w:val="nl-NL"/>
        </w:rPr>
        <w:t>NHCS</w:t>
      </w:r>
      <w:r w:rsidR="00EE7F3A" w:rsidRPr="002E3CDD">
        <w:rPr>
          <w:bCs/>
          <w:lang w:val="nl-NL"/>
        </w:rPr>
        <w:t>) là</w:t>
      </w:r>
      <w:r w:rsidR="00EE7F3A">
        <w:rPr>
          <w:bCs/>
          <w:lang w:val="nl-NL"/>
        </w:rPr>
        <w:t xml:space="preserve"> tổ chức kinh tế.</w:t>
      </w:r>
      <w:r w:rsidR="00EE7F3A" w:rsidRPr="002E3CDD">
        <w:rPr>
          <w:bCs/>
          <w:lang w:val="nl-NL"/>
        </w:rPr>
        <w:t xml:space="preserve"> </w:t>
      </w:r>
      <w:r w:rsidR="008C0C49">
        <w:rPr>
          <w:bCs/>
          <w:lang w:val="nl-NL"/>
        </w:rPr>
        <w:t xml:space="preserve">Trong đó, Luật </w:t>
      </w:r>
      <w:r w:rsidR="008C0C49" w:rsidRPr="00356B16">
        <w:rPr>
          <w:bCs/>
          <w:lang w:val="nl-NL"/>
        </w:rPr>
        <w:t xml:space="preserve">Các </w:t>
      </w:r>
      <w:r w:rsidR="004B71EC">
        <w:rPr>
          <w:bCs/>
          <w:lang w:val="nl-NL"/>
        </w:rPr>
        <w:t>tổ chức tín dụng</w:t>
      </w:r>
      <w:r w:rsidR="004B71EC" w:rsidRPr="00356B16">
        <w:rPr>
          <w:bCs/>
          <w:lang w:val="nl-NL"/>
        </w:rPr>
        <w:t xml:space="preserve"> </w:t>
      </w:r>
      <w:r w:rsidR="008C0C49" w:rsidRPr="00356B16">
        <w:rPr>
          <w:bCs/>
          <w:i/>
          <w:lang w:val="nl-NL"/>
        </w:rPr>
        <w:t>(Điều 6)</w:t>
      </w:r>
      <w:r w:rsidR="008C0C49" w:rsidRPr="00356B16">
        <w:rPr>
          <w:bCs/>
          <w:lang w:val="nl-NL"/>
        </w:rPr>
        <w:t xml:space="preserve"> quy định cụ thể hình thức pháp lý đối với từng loại hình </w:t>
      </w:r>
      <w:r w:rsidR="008C0C49">
        <w:rPr>
          <w:bCs/>
          <w:lang w:val="nl-NL"/>
        </w:rPr>
        <w:t>TCTD</w:t>
      </w:r>
      <w:r w:rsidR="008C0C49" w:rsidRPr="00356B16">
        <w:rPr>
          <w:bCs/>
          <w:lang w:val="nl-NL"/>
        </w:rPr>
        <w:t xml:space="preserve"> như: </w:t>
      </w:r>
      <w:r w:rsidR="00AF6302">
        <w:rPr>
          <w:bCs/>
          <w:lang w:val="nl-NL"/>
        </w:rPr>
        <w:t>NHTM</w:t>
      </w:r>
      <w:r w:rsidR="008C0C49" w:rsidRPr="00356B16">
        <w:rPr>
          <w:bCs/>
          <w:lang w:val="nl-NL"/>
        </w:rPr>
        <w:t xml:space="preserve"> cổ phần, </w:t>
      </w:r>
      <w:r w:rsidR="00AF6302">
        <w:rPr>
          <w:bCs/>
          <w:lang w:val="nl-NL"/>
        </w:rPr>
        <w:t>NHTM</w:t>
      </w:r>
      <w:r w:rsidR="008C0C49" w:rsidRPr="00356B16">
        <w:rPr>
          <w:bCs/>
          <w:lang w:val="nl-NL"/>
        </w:rPr>
        <w:t xml:space="preserve"> nhà nước, </w:t>
      </w:r>
      <w:r w:rsidR="008C0C49">
        <w:rPr>
          <w:bCs/>
          <w:lang w:val="nl-NL"/>
        </w:rPr>
        <w:t>TCTD</w:t>
      </w:r>
      <w:r w:rsidR="008C0C49" w:rsidRPr="00356B16">
        <w:rPr>
          <w:bCs/>
          <w:lang w:val="nl-NL"/>
        </w:rPr>
        <w:t xml:space="preserve"> phi ngân hàng, </w:t>
      </w:r>
      <w:r w:rsidR="008C0C49">
        <w:rPr>
          <w:bCs/>
          <w:lang w:val="nl-NL"/>
        </w:rPr>
        <w:t>TCTD</w:t>
      </w:r>
      <w:r w:rsidR="008C0C49" w:rsidRPr="00356B16">
        <w:rPr>
          <w:bCs/>
          <w:lang w:val="nl-NL"/>
        </w:rPr>
        <w:t xml:space="preserve"> liên doanh, </w:t>
      </w:r>
      <w:r w:rsidR="008C0C49">
        <w:rPr>
          <w:bCs/>
          <w:lang w:val="nl-NL"/>
        </w:rPr>
        <w:t>TCTD</w:t>
      </w:r>
      <w:r w:rsidR="008C0C49" w:rsidRPr="00356B16">
        <w:rPr>
          <w:bCs/>
          <w:lang w:val="nl-NL"/>
        </w:rPr>
        <w:t xml:space="preserve"> 100% vốn nước ngoài, ngân hàng hợp tá</w:t>
      </w:r>
      <w:r w:rsidR="008C0C49">
        <w:rPr>
          <w:bCs/>
          <w:lang w:val="nl-NL"/>
        </w:rPr>
        <w:t xml:space="preserve">c xã và quỹ tín dụng nhân dân. </w:t>
      </w:r>
      <w:r w:rsidR="004B71EC">
        <w:rPr>
          <w:bCs/>
          <w:lang w:val="nl-NL"/>
        </w:rPr>
        <w:t>Đ</w:t>
      </w:r>
      <w:r w:rsidR="008C0C49">
        <w:rPr>
          <w:bCs/>
          <w:lang w:val="nl-NL"/>
        </w:rPr>
        <w:t xml:space="preserve">ối với </w:t>
      </w:r>
      <w:r w:rsidR="00152F65">
        <w:rPr>
          <w:bCs/>
          <w:lang w:val="nl-NL"/>
        </w:rPr>
        <w:t>NHCS,</w:t>
      </w:r>
      <w:r w:rsidR="008C0C49">
        <w:rPr>
          <w:bCs/>
          <w:lang w:val="nl-NL"/>
        </w:rPr>
        <w:t xml:space="preserve"> tại </w:t>
      </w:r>
      <w:r w:rsidR="008C0C49" w:rsidRPr="002E3CDD">
        <w:rPr>
          <w:bCs/>
          <w:lang w:val="nl-NL"/>
        </w:rPr>
        <w:t>Chương II</w:t>
      </w:r>
      <w:r w:rsidR="008C0C49">
        <w:rPr>
          <w:bCs/>
          <w:lang w:val="nl-NL"/>
        </w:rPr>
        <w:t xml:space="preserve"> Luật </w:t>
      </w:r>
      <w:r w:rsidR="008C0C49" w:rsidRPr="00356B16">
        <w:rPr>
          <w:bCs/>
          <w:lang w:val="nl-NL"/>
        </w:rPr>
        <w:t xml:space="preserve">Các </w:t>
      </w:r>
      <w:r w:rsidR="00AF6302">
        <w:rPr>
          <w:bCs/>
          <w:lang w:val="nl-NL"/>
        </w:rPr>
        <w:t>TCTD</w:t>
      </w:r>
      <w:r w:rsidR="008C0C49" w:rsidRPr="00356B16">
        <w:rPr>
          <w:bCs/>
          <w:lang w:val="nl-NL"/>
        </w:rPr>
        <w:t xml:space="preserve"> năm 2024</w:t>
      </w:r>
      <w:r w:rsidR="008C0C49" w:rsidRPr="002E3CDD">
        <w:rPr>
          <w:bCs/>
          <w:lang w:val="nl-NL"/>
        </w:rPr>
        <w:t xml:space="preserve"> </w:t>
      </w:r>
      <w:r w:rsidR="008C0C49" w:rsidRPr="004F4F70">
        <w:rPr>
          <w:bCs/>
          <w:i/>
          <w:lang w:val="nl-NL"/>
        </w:rPr>
        <w:t>(từ Điều 16 đến Điều 26)</w:t>
      </w:r>
      <w:r w:rsidR="008C0C49" w:rsidRPr="002E3CDD">
        <w:rPr>
          <w:bCs/>
          <w:lang w:val="nl-NL"/>
        </w:rPr>
        <w:t xml:space="preserve"> </w:t>
      </w:r>
      <w:r w:rsidR="008C0C49">
        <w:rPr>
          <w:bCs/>
          <w:lang w:val="nl-NL"/>
        </w:rPr>
        <w:t xml:space="preserve">đã </w:t>
      </w:r>
      <w:r w:rsidR="008C0C49" w:rsidRPr="002E3CDD">
        <w:rPr>
          <w:bCs/>
          <w:lang w:val="nl-NL"/>
        </w:rPr>
        <w:t xml:space="preserve">quy định cụ thể về địa vị pháp lý của </w:t>
      </w:r>
      <w:r w:rsidR="00152F65">
        <w:rPr>
          <w:bCs/>
          <w:lang w:val="nl-NL"/>
        </w:rPr>
        <w:t xml:space="preserve">NHCS </w:t>
      </w:r>
      <w:r w:rsidR="008C0C49" w:rsidRPr="00B6517D">
        <w:rPr>
          <w:bCs/>
          <w:u w:val="single"/>
          <w:lang w:val="nl-NL"/>
        </w:rPr>
        <w:t>do Thủ tướng Chính phủ thành lập, hoạt động không vì mục tiêu lợi nhuận nhằm thực hiện các chính sách kinh tế - xã hội của Nhà nước</w:t>
      </w:r>
      <w:r w:rsidR="008C0C49">
        <w:rPr>
          <w:bCs/>
          <w:lang w:val="nl-NL"/>
        </w:rPr>
        <w:t xml:space="preserve">; </w:t>
      </w:r>
      <w:r w:rsidR="008C0C49">
        <w:t xml:space="preserve">Cơ cấu tổ chức quản lý của </w:t>
      </w:r>
      <w:r w:rsidR="004B71EC">
        <w:t xml:space="preserve">NHCS </w:t>
      </w:r>
      <w:r w:rsidR="008C0C49">
        <w:t>bao gồm: (i) Hội đồng quản trị, (ii) Ban kiểm soát, (iii) Tổng giám đốc và cơ cấu quản trị khác theo quy định của Chính phủ.</w:t>
      </w:r>
      <w:r w:rsidR="00152F65">
        <w:t xml:space="preserve"> </w:t>
      </w:r>
    </w:p>
    <w:p w:rsidR="00152F65" w:rsidRDefault="00152F65" w:rsidP="009256DD">
      <w:pPr>
        <w:widowControl w:val="0"/>
        <w:spacing w:before="120" w:after="120" w:line="340" w:lineRule="exact"/>
        <w:ind w:firstLine="709"/>
        <w:jc w:val="both"/>
        <w:outlineLvl w:val="0"/>
        <w:rPr>
          <w:bCs/>
          <w:lang w:val="nl-NL"/>
        </w:rPr>
      </w:pPr>
      <w:r>
        <w:t xml:space="preserve">Như vậy, Luật Các TCTD năm 2024 đã quy định NHCS là một loại hình ngân hàng, là tổ chức kinh tế </w:t>
      </w:r>
      <w:r w:rsidRPr="002E3CDD">
        <w:rPr>
          <w:bCs/>
          <w:lang w:val="nl-NL"/>
        </w:rPr>
        <w:t>do Thủ tướng Chính phủ thành lập, hoạt động không vì mục tiêu lợi nhuận nhằm thực hiện các chính sác</w:t>
      </w:r>
      <w:r>
        <w:rPr>
          <w:bCs/>
          <w:lang w:val="nl-NL"/>
        </w:rPr>
        <w:t xml:space="preserve">h </w:t>
      </w:r>
      <w:r w:rsidR="00B152C4">
        <w:rPr>
          <w:bCs/>
          <w:lang w:val="nl-NL"/>
        </w:rPr>
        <w:t>KT-XH</w:t>
      </w:r>
      <w:r>
        <w:rPr>
          <w:bCs/>
          <w:lang w:val="nl-NL"/>
        </w:rPr>
        <w:t xml:space="preserve"> của Nhà nước với cơ cấu tổ chức quản lý nêu trên.</w:t>
      </w:r>
    </w:p>
    <w:p w:rsidR="005B18BD" w:rsidRDefault="005B18BD" w:rsidP="009256DD">
      <w:pPr>
        <w:widowControl w:val="0"/>
        <w:spacing w:before="120" w:after="120" w:line="340" w:lineRule="exact"/>
        <w:ind w:firstLine="709"/>
        <w:jc w:val="both"/>
        <w:outlineLvl w:val="0"/>
        <w:rPr>
          <w:bCs/>
          <w:lang w:val="nl-NL"/>
        </w:rPr>
      </w:pPr>
      <w:r>
        <w:rPr>
          <w:bCs/>
          <w:lang w:val="nl-NL"/>
        </w:rPr>
        <w:t xml:space="preserve">- </w:t>
      </w:r>
      <w:r w:rsidRPr="002E3CDD">
        <w:rPr>
          <w:bCs/>
          <w:lang w:val="nl-NL"/>
        </w:rPr>
        <w:t xml:space="preserve">Trong khi đó, theo quy định của Luật Doanh nghiệp thì doanh nghiệp được thành lập nhằm mục đích kinh doanh </w:t>
      </w:r>
      <w:r w:rsidRPr="004F4F70">
        <w:rPr>
          <w:bCs/>
          <w:i/>
          <w:lang w:val="nl-NL"/>
        </w:rPr>
        <w:t>(khoản 10 Điều 4);</w:t>
      </w:r>
      <w:r w:rsidRPr="002E3CDD">
        <w:rPr>
          <w:bCs/>
          <w:lang w:val="nl-NL"/>
        </w:rPr>
        <w:t xml:space="preserve"> cơ cấu tổ chức quản lý của </w:t>
      </w:r>
      <w:r w:rsidR="00EB2FBF">
        <w:rPr>
          <w:bCs/>
          <w:lang w:val="nl-NL"/>
        </w:rPr>
        <w:t>DNNN</w:t>
      </w:r>
      <w:r w:rsidRPr="002E3CDD">
        <w:rPr>
          <w:bCs/>
          <w:lang w:val="nl-NL"/>
        </w:rPr>
        <w:t xml:space="preserve"> dưới hình thức công ty </w:t>
      </w:r>
      <w:r w:rsidR="00EB2FBF">
        <w:rPr>
          <w:bCs/>
          <w:lang w:val="nl-NL"/>
        </w:rPr>
        <w:t>TNHH MTV</w:t>
      </w:r>
      <w:r w:rsidRPr="002E3CDD">
        <w:rPr>
          <w:bCs/>
          <w:lang w:val="nl-NL"/>
        </w:rPr>
        <w:t xml:space="preserve"> theo một trong 2 mô hình: </w:t>
      </w:r>
      <w:r>
        <w:rPr>
          <w:bCs/>
          <w:lang w:val="nl-NL"/>
        </w:rPr>
        <w:t xml:space="preserve">(i) </w:t>
      </w:r>
      <w:r w:rsidRPr="002E3CDD">
        <w:rPr>
          <w:bCs/>
          <w:lang w:val="nl-NL"/>
        </w:rPr>
        <w:t xml:space="preserve">Chủ tịch công ty, Giám đốc/Tổng giám đốc, Ban kiểm soát; hoặc </w:t>
      </w:r>
      <w:r>
        <w:rPr>
          <w:bCs/>
          <w:lang w:val="nl-NL"/>
        </w:rPr>
        <w:t xml:space="preserve">(ii) </w:t>
      </w:r>
      <w:r w:rsidRPr="002E3CDD">
        <w:rPr>
          <w:bCs/>
          <w:lang w:val="nl-NL"/>
        </w:rPr>
        <w:t xml:space="preserve">Hội đồng thành viên, Giám đốc/Tổng giám đốc, Ban kiểm soát </w:t>
      </w:r>
      <w:r w:rsidRPr="004F4F70">
        <w:rPr>
          <w:bCs/>
          <w:i/>
          <w:lang w:val="nl-NL"/>
        </w:rPr>
        <w:t xml:space="preserve">(Điều 90). </w:t>
      </w:r>
    </w:p>
    <w:p w:rsidR="005B18BD" w:rsidRDefault="005B18BD" w:rsidP="009256DD">
      <w:pPr>
        <w:tabs>
          <w:tab w:val="left" w:pos="567"/>
        </w:tabs>
        <w:spacing w:before="120" w:after="120" w:line="340" w:lineRule="exact"/>
        <w:ind w:firstLine="567"/>
        <w:jc w:val="both"/>
      </w:pPr>
      <w:r>
        <w:rPr>
          <w:bCs/>
          <w:lang w:val="nl-NL"/>
        </w:rPr>
        <w:t xml:space="preserve">Theo đó, trường hợp giữ nguyên hình thức pháp lý của NHPT </w:t>
      </w:r>
      <w:r w:rsidRPr="002E3CDD">
        <w:t xml:space="preserve">hoạt động theo mô hình công ty </w:t>
      </w:r>
      <w:r w:rsidR="00EB2FBF">
        <w:t>TNH</w:t>
      </w:r>
      <w:r w:rsidR="001147B4">
        <w:t>H</w:t>
      </w:r>
      <w:r w:rsidR="00EB2FBF">
        <w:t xml:space="preserve"> MTV</w:t>
      </w:r>
      <w:r w:rsidRPr="002E3CDD">
        <w:t xml:space="preserve"> do Nh</w:t>
      </w:r>
      <w:r>
        <w:t xml:space="preserve">à nước nắm giữ 100% vốn điều lệ </w:t>
      </w:r>
      <w:r w:rsidRPr="0064453B">
        <w:rPr>
          <w:u w:val="single"/>
        </w:rPr>
        <w:t xml:space="preserve">là chưa phù hợp về mục đích thành lập và cơ cấu tổ chức quản lý </w:t>
      </w:r>
      <w:r w:rsidR="005510D7">
        <w:rPr>
          <w:u w:val="single"/>
        </w:rPr>
        <w:t xml:space="preserve">đã </w:t>
      </w:r>
      <w:r w:rsidRPr="0064453B">
        <w:rPr>
          <w:u w:val="single"/>
        </w:rPr>
        <w:t>quy định</w:t>
      </w:r>
      <w:r w:rsidR="005510D7">
        <w:rPr>
          <w:u w:val="single"/>
        </w:rPr>
        <w:t xml:space="preserve"> tại</w:t>
      </w:r>
      <w:r w:rsidR="0003490B">
        <w:t xml:space="preserve"> Luật Các TCTD 2024. Do đó, dự thảo Nghị định </w:t>
      </w:r>
      <w:r w:rsidR="00C86271">
        <w:t>của Chính phủ về tổ chức và hoạt</w:t>
      </w:r>
      <w:r w:rsidR="00CE1602">
        <w:t xml:space="preserve"> động của NHPT (hiện đang được Bộ Tài chính trình Chính phủ ký ban hành) </w:t>
      </w:r>
      <w:r w:rsidR="0084602B">
        <w:t>quy định địa vị pháp lý của NHPT là NHCS d</w:t>
      </w:r>
      <w:r w:rsidR="00000D4A">
        <w:t>o Thủ tướng Chính phủ thành lập</w:t>
      </w:r>
      <w:r w:rsidR="001147B4">
        <w:t xml:space="preserve"> theo đúng quy định tại Luật TCTD 2024. </w:t>
      </w:r>
    </w:p>
    <w:p w:rsidR="005B18BD" w:rsidRPr="00C501F5" w:rsidRDefault="005B18BD" w:rsidP="009256DD">
      <w:pPr>
        <w:widowControl w:val="0"/>
        <w:spacing w:before="120" w:after="120" w:line="340" w:lineRule="exact"/>
        <w:ind w:firstLine="709"/>
        <w:jc w:val="both"/>
        <w:outlineLvl w:val="0"/>
        <w:rPr>
          <w:bCs/>
          <w:lang w:val="nl-NL"/>
        </w:rPr>
      </w:pPr>
      <w:r w:rsidRPr="00C501F5">
        <w:rPr>
          <w:bCs/>
          <w:lang w:val="nl-NL"/>
        </w:rPr>
        <w:t xml:space="preserve">- Thời gian qua, việc quy định hoạt động theo mô hình </w:t>
      </w:r>
      <w:r w:rsidRPr="00C501F5">
        <w:t xml:space="preserve">công ty </w:t>
      </w:r>
      <w:r w:rsidR="00E84D0B">
        <w:t>TNHH MTV</w:t>
      </w:r>
      <w:r w:rsidRPr="00C501F5">
        <w:t xml:space="preserve"> do Nhà nước nắm giữ 100% vốn điều lệ</w:t>
      </w:r>
      <w:r w:rsidRPr="00C501F5">
        <w:rPr>
          <w:bCs/>
          <w:lang w:val="nl-NL"/>
        </w:rPr>
        <w:t xml:space="preserve"> cũng có nhiều cách hiểu khác nhau về cách thức hoạt động của NHPT, theo đó, có ý kiến cho rằng NHPT là doanh nghiệp, nên phải thực hiện các quy định giống như đối với doanh nghiệp</w:t>
      </w:r>
      <w:r w:rsidR="00E84D0B">
        <w:rPr>
          <w:bCs/>
          <w:lang w:val="nl-NL"/>
        </w:rPr>
        <w:t xml:space="preserve">, </w:t>
      </w:r>
      <w:r w:rsidR="004034F6">
        <w:rPr>
          <w:bCs/>
          <w:lang w:val="nl-NL"/>
        </w:rPr>
        <w:t xml:space="preserve">trong khi </w:t>
      </w:r>
      <w:r w:rsidR="00E84D0B">
        <w:rPr>
          <w:bCs/>
          <w:lang w:val="nl-NL"/>
        </w:rPr>
        <w:t>NHPT không phải là doanh nghiệp.</w:t>
      </w:r>
    </w:p>
    <w:p w:rsidR="000162B0" w:rsidRDefault="003A1F0F" w:rsidP="000E2BBF">
      <w:pPr>
        <w:widowControl w:val="0"/>
        <w:spacing w:before="120" w:after="120" w:line="330" w:lineRule="exact"/>
        <w:ind w:firstLine="709"/>
        <w:jc w:val="both"/>
        <w:outlineLvl w:val="0"/>
        <w:rPr>
          <w:bCs/>
          <w:lang w:val="nl-NL"/>
        </w:rPr>
      </w:pPr>
      <w:r>
        <w:rPr>
          <w:bCs/>
          <w:lang w:val="nl-NL"/>
        </w:rPr>
        <w:t>- Từ tình hình nêu trên, Bộ Tài chính trình Chính phủ sửa đổi các nội dung về nguyên tắc quản lý tài chính của NHPT quy định tại Điều 4 Nghị định số 46/2021/NĐ-CP để đảm bảo đồng bộ và thống nhất với các</w:t>
      </w:r>
      <w:r w:rsidR="003379CD">
        <w:rPr>
          <w:bCs/>
          <w:lang w:val="nl-NL"/>
        </w:rPr>
        <w:t xml:space="preserve"> NHCS</w:t>
      </w:r>
      <w:r>
        <w:rPr>
          <w:bCs/>
          <w:lang w:val="nl-NL"/>
        </w:rPr>
        <w:t xml:space="preserve"> quy định tại Luật Các </w:t>
      </w:r>
      <w:r w:rsidR="0073215A">
        <w:rPr>
          <w:bCs/>
          <w:lang w:val="nl-NL"/>
        </w:rPr>
        <w:t xml:space="preserve">TCTD. Theo đó, </w:t>
      </w:r>
      <w:r w:rsidR="00963B8D">
        <w:rPr>
          <w:bCs/>
          <w:lang w:val="nl-NL"/>
        </w:rPr>
        <w:t xml:space="preserve">NHPT là </w:t>
      </w:r>
      <w:r w:rsidR="003E4839">
        <w:rPr>
          <w:bCs/>
          <w:lang w:val="nl-NL"/>
        </w:rPr>
        <w:t>NHCS</w:t>
      </w:r>
      <w:r w:rsidR="00963B8D">
        <w:rPr>
          <w:bCs/>
          <w:lang w:val="nl-NL"/>
        </w:rPr>
        <w:t xml:space="preserve"> do Thủ tướng Chính phủ thành lập,</w:t>
      </w:r>
      <w:r w:rsidR="002D08EF">
        <w:rPr>
          <w:bCs/>
          <w:lang w:val="nl-NL"/>
        </w:rPr>
        <w:t xml:space="preserve"> hoạt động không vì mục tiêu lợi nhuận nhằm thực hiện các chính sách </w:t>
      </w:r>
      <w:r w:rsidR="00E73179">
        <w:rPr>
          <w:bCs/>
          <w:lang w:val="nl-NL"/>
        </w:rPr>
        <w:t>KT-XH</w:t>
      </w:r>
      <w:r w:rsidR="002D08EF">
        <w:rPr>
          <w:bCs/>
          <w:lang w:val="nl-NL"/>
        </w:rPr>
        <w:t xml:space="preserve"> của Nhà nước</w:t>
      </w:r>
      <w:r w:rsidR="0072105E">
        <w:rPr>
          <w:bCs/>
          <w:lang w:val="nl-NL"/>
        </w:rPr>
        <w:t xml:space="preserve">; </w:t>
      </w:r>
      <w:r w:rsidR="007E4268">
        <w:rPr>
          <w:bCs/>
          <w:lang w:val="nl-NL"/>
        </w:rPr>
        <w:t>được Nhà nước đảm bảo khả</w:t>
      </w:r>
      <w:r w:rsidR="009E4208">
        <w:rPr>
          <w:bCs/>
          <w:lang w:val="nl-NL"/>
        </w:rPr>
        <w:t xml:space="preserve"> năng thanh toán; </w:t>
      </w:r>
      <w:r w:rsidR="0072105E">
        <w:rPr>
          <w:bCs/>
          <w:lang w:val="nl-NL"/>
        </w:rPr>
        <w:t xml:space="preserve">được cấp bù chênh lệch lãi suất và phí quản lý; </w:t>
      </w:r>
      <w:r w:rsidR="009E4208">
        <w:rPr>
          <w:bCs/>
          <w:lang w:val="nl-NL"/>
        </w:rPr>
        <w:t xml:space="preserve">được miễn nộp thuế và các khoản nộp </w:t>
      </w:r>
      <w:r w:rsidR="00DD172F">
        <w:rPr>
          <w:bCs/>
          <w:lang w:val="nl-NL"/>
        </w:rPr>
        <w:t>NSNN</w:t>
      </w:r>
      <w:r w:rsidR="009E4208">
        <w:rPr>
          <w:bCs/>
          <w:lang w:val="nl-NL"/>
        </w:rPr>
        <w:t xml:space="preserve"> khác theo</w:t>
      </w:r>
      <w:r w:rsidR="007E4268">
        <w:rPr>
          <w:bCs/>
          <w:lang w:val="nl-NL"/>
        </w:rPr>
        <w:t xml:space="preserve"> </w:t>
      </w:r>
      <w:r w:rsidR="009E4208">
        <w:rPr>
          <w:bCs/>
          <w:lang w:val="nl-NL"/>
        </w:rPr>
        <w:t xml:space="preserve">quy định của pháp luật; không phải thực hiện dự trữ bắt buộc; không phải tham gia bảo hiểm tiền gửi. </w:t>
      </w:r>
    </w:p>
    <w:p w:rsidR="000A4253" w:rsidRDefault="00F77626" w:rsidP="000E2BBF">
      <w:pPr>
        <w:widowControl w:val="0"/>
        <w:tabs>
          <w:tab w:val="right" w:pos="9072"/>
        </w:tabs>
        <w:spacing w:before="120" w:after="120" w:line="330" w:lineRule="exact"/>
        <w:ind w:firstLine="709"/>
        <w:jc w:val="both"/>
        <w:outlineLvl w:val="0"/>
        <w:rPr>
          <w:b/>
          <w:bCs/>
          <w:i/>
          <w:lang w:val="nl-NL"/>
        </w:rPr>
      </w:pPr>
      <w:r>
        <w:rPr>
          <w:b/>
          <w:bCs/>
          <w:i/>
          <w:lang w:val="nl-NL"/>
        </w:rPr>
        <w:t xml:space="preserve">2.2. Về nguồn vốn hoạt động: </w:t>
      </w:r>
      <w:r w:rsidR="005767FC">
        <w:rPr>
          <w:b/>
          <w:bCs/>
          <w:i/>
          <w:lang w:val="nl-NL"/>
        </w:rPr>
        <w:tab/>
      </w:r>
    </w:p>
    <w:p w:rsidR="008C6E86" w:rsidRPr="0048684E" w:rsidRDefault="0048684E" w:rsidP="000E2BBF">
      <w:pPr>
        <w:widowControl w:val="0"/>
        <w:spacing w:before="120" w:after="120" w:line="330" w:lineRule="exact"/>
        <w:ind w:firstLine="709"/>
        <w:jc w:val="both"/>
        <w:outlineLvl w:val="0"/>
        <w:rPr>
          <w:lang w:val="nl-NL"/>
        </w:rPr>
      </w:pPr>
      <w:r>
        <w:rPr>
          <w:lang w:val="nl-NL"/>
        </w:rPr>
        <w:t xml:space="preserve">- Theo quy định tại điểm a, khoản 1 Điều 6 Nghị định số 46/2021/NĐ-CP, vốn điều lệ của NHPT do </w:t>
      </w:r>
      <w:r w:rsidR="004034F6">
        <w:rPr>
          <w:lang w:val="nl-NL"/>
        </w:rPr>
        <w:t>NSNN</w:t>
      </w:r>
      <w:r>
        <w:rPr>
          <w:lang w:val="nl-NL"/>
        </w:rPr>
        <w:t xml:space="preserve"> cấp và được bổ sung từ quỹ dự trữ bổ sung vốn điều lệ, quỹ đầu tư phát triển hoặc các nguồn khác theo quy định của pháp luật. </w:t>
      </w:r>
    </w:p>
    <w:p w:rsidR="00F77626" w:rsidRDefault="00F77626" w:rsidP="000E2BBF">
      <w:pPr>
        <w:widowControl w:val="0"/>
        <w:spacing w:before="120" w:after="120" w:line="330" w:lineRule="exact"/>
        <w:ind w:firstLine="709"/>
        <w:jc w:val="both"/>
        <w:outlineLvl w:val="0"/>
        <w:rPr>
          <w:bCs/>
        </w:rPr>
      </w:pPr>
      <w:r>
        <w:rPr>
          <w:b/>
          <w:lang w:val="nl-NL"/>
        </w:rPr>
        <w:t xml:space="preserve">- </w:t>
      </w:r>
      <w:r w:rsidRPr="00AC6612">
        <w:rPr>
          <w:bCs/>
          <w:lang w:val="nl-NL"/>
        </w:rPr>
        <w:t xml:space="preserve">Theo quy định tại Điều 18 Luật Các </w:t>
      </w:r>
      <w:r w:rsidR="003F237A">
        <w:rPr>
          <w:bCs/>
          <w:lang w:val="nl-NL"/>
        </w:rPr>
        <w:t>TCTD</w:t>
      </w:r>
      <w:r w:rsidRPr="00AC6612">
        <w:rPr>
          <w:bCs/>
          <w:lang w:val="nl-NL"/>
        </w:rPr>
        <w:t xml:space="preserve"> năm 2024, vốn điều lệ của </w:t>
      </w:r>
      <w:r>
        <w:rPr>
          <w:bCs/>
        </w:rPr>
        <w:t>NHCS</w:t>
      </w:r>
      <w:r w:rsidR="00B03839">
        <w:rPr>
          <w:bCs/>
        </w:rPr>
        <w:t xml:space="preserve"> </w:t>
      </w:r>
      <w:r w:rsidRPr="00AC6612">
        <w:rPr>
          <w:bCs/>
          <w:lang w:val="vi-VN"/>
        </w:rPr>
        <w:t>do NSNN cấp</w:t>
      </w:r>
      <w:r>
        <w:rPr>
          <w:bCs/>
        </w:rPr>
        <w:t xml:space="preserve">, </w:t>
      </w:r>
      <w:r w:rsidRPr="00982250">
        <w:rPr>
          <w:bCs/>
          <w:u w:val="single"/>
          <w:lang w:val="vi-VN"/>
        </w:rPr>
        <w:t>được bổ sung từ NSNN</w:t>
      </w:r>
      <w:r w:rsidRPr="00982250">
        <w:rPr>
          <w:bCs/>
          <w:u w:val="single"/>
        </w:rPr>
        <w:t xml:space="preserve"> và</w:t>
      </w:r>
      <w:r w:rsidRPr="00982250">
        <w:rPr>
          <w:bCs/>
          <w:u w:val="single"/>
          <w:lang w:val="vi-VN"/>
        </w:rPr>
        <w:t xml:space="preserve"> các nguồn tài chính hợp pháp khác</w:t>
      </w:r>
      <w:r>
        <w:rPr>
          <w:bCs/>
          <w:u w:val="single"/>
        </w:rPr>
        <w:t>.</w:t>
      </w:r>
      <w:r>
        <w:rPr>
          <w:bCs/>
        </w:rPr>
        <w:t xml:space="preserve"> Do đó, để đảm bảo đồng bộ về chính sách, Bộ Tài chính trình Chính phủ sửa đổi, bổ sung điểm a, khoản 1 Điều 6 theo hướng quy định: “</w:t>
      </w:r>
      <w:r w:rsidRPr="00D66092">
        <w:rPr>
          <w:bCs/>
          <w:i/>
          <w:iCs/>
          <w:spacing w:val="-2"/>
        </w:rPr>
        <w:t xml:space="preserve">Vốn điều lệ của </w:t>
      </w:r>
      <w:r w:rsidR="007443C6">
        <w:rPr>
          <w:bCs/>
          <w:i/>
          <w:iCs/>
          <w:spacing w:val="-2"/>
        </w:rPr>
        <w:t>NHPT</w:t>
      </w:r>
      <w:r w:rsidRPr="00D66092">
        <w:rPr>
          <w:bCs/>
          <w:i/>
          <w:iCs/>
          <w:spacing w:val="-2"/>
        </w:rPr>
        <w:t xml:space="preserve"> do </w:t>
      </w:r>
      <w:r w:rsidR="004034F6">
        <w:rPr>
          <w:bCs/>
          <w:i/>
          <w:iCs/>
          <w:spacing w:val="-2"/>
        </w:rPr>
        <w:t>NSNN</w:t>
      </w:r>
      <w:r w:rsidRPr="00D66092">
        <w:rPr>
          <w:bCs/>
          <w:i/>
          <w:iCs/>
          <w:spacing w:val="-2"/>
        </w:rPr>
        <w:t xml:space="preserve"> cấp và được bổ sung trong quá trình hoạt động từ </w:t>
      </w:r>
      <w:r w:rsidR="004034F6">
        <w:rPr>
          <w:bCs/>
          <w:i/>
          <w:iCs/>
          <w:spacing w:val="-2"/>
        </w:rPr>
        <w:t>NSNN</w:t>
      </w:r>
      <w:r w:rsidRPr="00D66092">
        <w:rPr>
          <w:bCs/>
          <w:i/>
          <w:iCs/>
          <w:spacing w:val="-2"/>
        </w:rPr>
        <w:t xml:space="preserve"> và các nguồn tài chính hợp pháp khác</w:t>
      </w:r>
      <w:r>
        <w:rPr>
          <w:bCs/>
        </w:rPr>
        <w:t xml:space="preserve">”. </w:t>
      </w:r>
    </w:p>
    <w:p w:rsidR="00B03839" w:rsidRDefault="00F77626" w:rsidP="000E2BBF">
      <w:pPr>
        <w:widowControl w:val="0"/>
        <w:spacing w:before="120" w:after="120" w:line="330" w:lineRule="exact"/>
        <w:ind w:firstLine="709"/>
        <w:jc w:val="both"/>
        <w:outlineLvl w:val="0"/>
        <w:rPr>
          <w:bCs/>
        </w:rPr>
      </w:pPr>
      <w:r>
        <w:rPr>
          <w:bCs/>
        </w:rPr>
        <w:t>- Ngoài ra,</w:t>
      </w:r>
      <w:r w:rsidR="007443C6">
        <w:rPr>
          <w:bCs/>
        </w:rPr>
        <w:t xml:space="preserve"> </w:t>
      </w:r>
      <w:r w:rsidR="00B03839">
        <w:rPr>
          <w:bCs/>
        </w:rPr>
        <w:t xml:space="preserve">để đảm bảo nguyên tắc dự thảo Nghị định có thể triển khai </w:t>
      </w:r>
      <w:r w:rsidR="00DD172F">
        <w:rPr>
          <w:bCs/>
        </w:rPr>
        <w:t>ngay khi ban hành</w:t>
      </w:r>
      <w:r w:rsidR="00B03839">
        <w:rPr>
          <w:bCs/>
        </w:rPr>
        <w:t xml:space="preserve">, Bộ Tài chính trình Chính phủ bổ sung quy định nguyên tắc xác định lãi suất huy động đối với các hình thức phát hành giấy tờ có giá (không bao gồm trái phiếu Chính phủ bảo lãnh) và nhận tiền gửi của tổ chức trong và ngoài nước trên cơ sở kế thừa các quy định hiện hành </w:t>
      </w:r>
      <w:r w:rsidR="00050077">
        <w:rPr>
          <w:bCs/>
        </w:rPr>
        <w:t>đã áp dụng ổn định</w:t>
      </w:r>
      <w:r w:rsidR="00B03839">
        <w:rPr>
          <w:bCs/>
        </w:rPr>
        <w:t xml:space="preserve">. </w:t>
      </w:r>
    </w:p>
    <w:p w:rsidR="001A447E" w:rsidRPr="001B63D8" w:rsidRDefault="001A447E" w:rsidP="000E2BBF">
      <w:pPr>
        <w:widowControl w:val="0"/>
        <w:spacing w:before="120" w:after="120" w:line="330" w:lineRule="exact"/>
        <w:ind w:firstLine="709"/>
        <w:jc w:val="both"/>
        <w:outlineLvl w:val="0"/>
        <w:rPr>
          <w:bCs/>
          <w:lang w:val="nl-NL"/>
        </w:rPr>
      </w:pPr>
      <w:r w:rsidRPr="001A447E">
        <w:rPr>
          <w:b/>
          <w:bCs/>
          <w:i/>
          <w:lang w:val="nl-NL"/>
        </w:rPr>
        <w:t>2.</w:t>
      </w:r>
      <w:r w:rsidR="00DB1E88">
        <w:rPr>
          <w:b/>
          <w:bCs/>
          <w:i/>
          <w:lang w:val="nl-NL"/>
        </w:rPr>
        <w:t>3</w:t>
      </w:r>
      <w:r w:rsidRPr="001A447E">
        <w:rPr>
          <w:b/>
          <w:bCs/>
          <w:i/>
          <w:lang w:val="nl-NL"/>
        </w:rPr>
        <w:t xml:space="preserve">. Về </w:t>
      </w:r>
      <w:r w:rsidR="00962141">
        <w:rPr>
          <w:b/>
          <w:bCs/>
          <w:i/>
          <w:lang w:val="nl-NL"/>
        </w:rPr>
        <w:t xml:space="preserve">bổ sung </w:t>
      </w:r>
      <w:r w:rsidR="00061479">
        <w:rPr>
          <w:b/>
          <w:bCs/>
          <w:i/>
          <w:lang w:val="nl-NL"/>
        </w:rPr>
        <w:t>vốn điều lệ của NHPT</w:t>
      </w:r>
      <w:r w:rsidRPr="001A447E">
        <w:rPr>
          <w:b/>
          <w:bCs/>
          <w:i/>
          <w:lang w:val="nl-NL"/>
        </w:rPr>
        <w:t xml:space="preserve"> </w:t>
      </w:r>
    </w:p>
    <w:p w:rsidR="00524210" w:rsidRDefault="00962141" w:rsidP="000E2BBF">
      <w:pPr>
        <w:widowControl w:val="0"/>
        <w:spacing w:before="120" w:after="120" w:line="330" w:lineRule="exact"/>
        <w:ind w:firstLine="709"/>
        <w:jc w:val="both"/>
        <w:outlineLvl w:val="0"/>
        <w:rPr>
          <w:bCs/>
          <w:lang w:val="nl-NL"/>
        </w:rPr>
      </w:pPr>
      <w:r>
        <w:rPr>
          <w:lang w:val="nl-NL"/>
        </w:rPr>
        <w:t xml:space="preserve">- </w:t>
      </w:r>
      <w:r w:rsidRPr="00330152">
        <w:rPr>
          <w:bCs/>
          <w:lang w:val="nl-NL"/>
        </w:rPr>
        <w:t xml:space="preserve">Theo quy định hiện hành tại khoản 1 Điều 6 Nghị định số 46/2021/NĐ-CP, vốn điều lệ của NHPT do </w:t>
      </w:r>
      <w:r>
        <w:rPr>
          <w:bCs/>
          <w:lang w:val="nl-NL"/>
        </w:rPr>
        <w:t>NSNN</w:t>
      </w:r>
      <w:r w:rsidRPr="00330152">
        <w:rPr>
          <w:bCs/>
          <w:lang w:val="nl-NL"/>
        </w:rPr>
        <w:t xml:space="preserve"> cấp và được bổ sung từ quỹ dự trữ bổ sung vốn điều lệ, quỹ đầu tư phát triển hoặc các nguồn khác theo quy định; việc thay đổi mức vốn điều lệ do Thủ tướng Chính phủ quyết định trên cơ sở đề nghị của NHPT và ý kiến của Bộ Tài chính, đảm bảo phù hợp với yêu cầu, nhiệm vụ và tỷ lệ bảo đảm an toàn </w:t>
      </w:r>
      <w:r>
        <w:rPr>
          <w:bCs/>
          <w:lang w:val="nl-NL"/>
        </w:rPr>
        <w:t>vốn của NHPT trong từng thời kỳ; đ</w:t>
      </w:r>
      <w:r w:rsidRPr="00AC6612">
        <w:rPr>
          <w:bCs/>
          <w:lang w:val="nl-NL"/>
        </w:rPr>
        <w:t>ồng thời tại khoản 1</w:t>
      </w:r>
      <w:r>
        <w:rPr>
          <w:bCs/>
          <w:lang w:val="nl-NL"/>
        </w:rPr>
        <w:t>,</w:t>
      </w:r>
      <w:r w:rsidRPr="00AC6612">
        <w:rPr>
          <w:bCs/>
          <w:lang w:val="nl-NL"/>
        </w:rPr>
        <w:t xml:space="preserve"> Điều 7 Điều lệ tổ chức và hoạt động của NHPT</w:t>
      </w:r>
      <w:r>
        <w:rPr>
          <w:bCs/>
          <w:lang w:val="nl-NL"/>
        </w:rPr>
        <w:t xml:space="preserve"> ban hành kèm theo Quyết định số 1515/QĐ-TTg </w:t>
      </w:r>
      <w:r w:rsidRPr="003E0532">
        <w:rPr>
          <w:bCs/>
          <w:u w:val="single"/>
          <w:lang w:val="nl-NL"/>
        </w:rPr>
        <w:t>quy định vốn điều lệ của NHPT là 30.000 tỷ đồng</w:t>
      </w:r>
      <w:r w:rsidRPr="00AB1777">
        <w:rPr>
          <w:bCs/>
          <w:lang w:val="nl-NL"/>
        </w:rPr>
        <w:t xml:space="preserve">. </w:t>
      </w:r>
    </w:p>
    <w:p w:rsidR="00FC4E83" w:rsidRDefault="00524210" w:rsidP="000E2BBF">
      <w:pPr>
        <w:widowControl w:val="0"/>
        <w:spacing w:before="120" w:after="120" w:line="330" w:lineRule="exact"/>
        <w:ind w:firstLine="709"/>
        <w:jc w:val="both"/>
        <w:outlineLvl w:val="0"/>
        <w:rPr>
          <w:bCs/>
          <w:lang w:val="nl-NL"/>
        </w:rPr>
      </w:pPr>
      <w:r>
        <w:rPr>
          <w:bCs/>
          <w:lang w:val="nl-NL"/>
        </w:rPr>
        <w:t xml:space="preserve">- </w:t>
      </w:r>
      <w:r w:rsidR="00050077">
        <w:rPr>
          <w:bCs/>
          <w:lang w:val="nl-NL"/>
        </w:rPr>
        <w:t>T</w:t>
      </w:r>
      <w:r w:rsidR="0094453B" w:rsidRPr="00AC6612">
        <w:rPr>
          <w:bCs/>
          <w:lang w:val="nl-NL"/>
        </w:rPr>
        <w:t xml:space="preserve">ính đến cuối năm 2023, </w:t>
      </w:r>
      <w:r w:rsidR="0094453B">
        <w:rPr>
          <w:bCs/>
          <w:lang w:val="nl-NL"/>
        </w:rPr>
        <w:t xml:space="preserve">theo báo cáo của NHPT, </w:t>
      </w:r>
      <w:r w:rsidR="0094453B" w:rsidRPr="003E0532">
        <w:rPr>
          <w:bCs/>
          <w:u w:val="single"/>
          <w:lang w:val="nl-NL"/>
        </w:rPr>
        <w:t>mức vốn điều lệ của NHPT là 15.086 tỷ đồng</w:t>
      </w:r>
      <w:r w:rsidR="0094453B">
        <w:rPr>
          <w:bCs/>
          <w:lang w:val="nl-NL"/>
        </w:rPr>
        <w:t xml:space="preserve"> (bằng 50,3% mức vốn điều lệ quy định tại Điều lệ tổ chức và hoạt động của NHP</w:t>
      </w:r>
      <w:r w:rsidR="00DA5CA5">
        <w:rPr>
          <w:bCs/>
          <w:lang w:val="nl-NL"/>
        </w:rPr>
        <w:t>T)</w:t>
      </w:r>
      <w:r w:rsidR="002A55CA">
        <w:rPr>
          <w:bCs/>
          <w:lang w:val="nl-NL"/>
        </w:rPr>
        <w:t xml:space="preserve">, trong hơn 10 năm qua </w:t>
      </w:r>
      <w:r w:rsidR="004C3730">
        <w:rPr>
          <w:bCs/>
          <w:lang w:val="nl-NL"/>
        </w:rPr>
        <w:t>(2013-2023) NSNN chưa cấp bổ sung vốn điều lệ cho NHPT</w:t>
      </w:r>
      <w:r w:rsidR="0094453B" w:rsidRPr="00AC6612">
        <w:rPr>
          <w:bCs/>
          <w:lang w:val="nl-NL"/>
        </w:rPr>
        <w:t>.</w:t>
      </w:r>
      <w:r w:rsidR="0094453B">
        <w:rPr>
          <w:bCs/>
          <w:lang w:val="nl-NL"/>
        </w:rPr>
        <w:t xml:space="preserve"> </w:t>
      </w:r>
      <w:r w:rsidR="00FC4E83" w:rsidRPr="00AC6612">
        <w:rPr>
          <w:bCs/>
          <w:lang w:val="nl-NL"/>
        </w:rPr>
        <w:t>Tại phương án cơ cấu lại NHPT</w:t>
      </w:r>
      <w:r w:rsidR="00FC4E83">
        <w:rPr>
          <w:bCs/>
          <w:lang w:val="nl-NL"/>
        </w:rPr>
        <w:t xml:space="preserve"> giai đoạn 2023-2027</w:t>
      </w:r>
      <w:r w:rsidR="00FC4E83" w:rsidRPr="00AC6612">
        <w:rPr>
          <w:bCs/>
          <w:lang w:val="nl-NL"/>
        </w:rPr>
        <w:t xml:space="preserve"> báo cáo Bộ Chính trị đã đề xuất </w:t>
      </w:r>
      <w:r w:rsidR="00FC4E83" w:rsidRPr="00537F27">
        <w:rPr>
          <w:bCs/>
          <w:u w:val="single"/>
          <w:lang w:val="nl-NL"/>
        </w:rPr>
        <w:t>giải pháp cấp bổ sung vốn điều lệ cho NHPT theo tỷ lệ tăng trưởng tín dụng được Thủ tướng Chính phủ giao hàng năm sau khi NHPT bù đắp hết lỗ lũy kế phát sinh (dự kiến sau năm 2027)</w:t>
      </w:r>
      <w:r w:rsidR="00FC4E83">
        <w:rPr>
          <w:bCs/>
          <w:lang w:val="nl-NL"/>
        </w:rPr>
        <w:t>,</w:t>
      </w:r>
      <w:r w:rsidR="00FC4E83" w:rsidRPr="00AC6612">
        <w:rPr>
          <w:bCs/>
          <w:lang w:val="nl-NL"/>
        </w:rPr>
        <w:t xml:space="preserve"> tương tự như NHCSXH</w:t>
      </w:r>
      <w:r w:rsidR="00FC4E83">
        <w:rPr>
          <w:bCs/>
          <w:lang w:val="nl-NL"/>
        </w:rPr>
        <w:t xml:space="preserve"> thời gian qua và đã được Bộ Chính trị đồng ý về chủ trương</w:t>
      </w:r>
      <w:r w:rsidR="00FC4E83" w:rsidRPr="00AC6612">
        <w:rPr>
          <w:bCs/>
          <w:lang w:val="nl-NL"/>
        </w:rPr>
        <w:t>.</w:t>
      </w:r>
    </w:p>
    <w:p w:rsidR="00F556CC" w:rsidRDefault="00FC727E" w:rsidP="000E2BBF">
      <w:pPr>
        <w:widowControl w:val="0"/>
        <w:spacing w:before="120" w:after="120" w:line="330" w:lineRule="exact"/>
        <w:ind w:firstLine="709"/>
        <w:jc w:val="both"/>
        <w:outlineLvl w:val="0"/>
        <w:rPr>
          <w:bCs/>
          <w:lang w:val="nl-NL"/>
        </w:rPr>
      </w:pPr>
      <w:r>
        <w:rPr>
          <w:bCs/>
          <w:lang w:val="nl-NL"/>
        </w:rPr>
        <w:t xml:space="preserve">- </w:t>
      </w:r>
      <w:r w:rsidR="0094453B" w:rsidRPr="00AC6612">
        <w:rPr>
          <w:bCs/>
          <w:lang w:val="nl-NL"/>
        </w:rPr>
        <w:t xml:space="preserve">Về tính chất hoạt động, NHPT là </w:t>
      </w:r>
      <w:r w:rsidR="00790BEE">
        <w:rPr>
          <w:bCs/>
          <w:lang w:val="nl-NL"/>
        </w:rPr>
        <w:t>NHCS</w:t>
      </w:r>
      <w:r w:rsidR="0094453B" w:rsidRPr="00AC6612">
        <w:rPr>
          <w:bCs/>
          <w:lang w:val="nl-NL"/>
        </w:rPr>
        <w:t xml:space="preserve"> của Nhà nước, hoạt động không vì mục tiêu lợi nhuận, </w:t>
      </w:r>
      <w:r w:rsidR="000A4253">
        <w:rPr>
          <w:bCs/>
          <w:lang w:val="nl-NL"/>
        </w:rPr>
        <w:t xml:space="preserve">do đó, nguồn vốn NSNN cấp bổ sung vốn điều lệ là nguồn lực quan trọng để triển khai các nhiệm vụ </w:t>
      </w:r>
      <w:r w:rsidR="0094453B" w:rsidRPr="00AC6612">
        <w:rPr>
          <w:bCs/>
          <w:lang w:val="nl-NL"/>
        </w:rPr>
        <w:t>tín dụng chính sách</w:t>
      </w:r>
      <w:r w:rsidR="0094453B">
        <w:rPr>
          <w:bCs/>
          <w:lang w:val="nl-NL"/>
        </w:rPr>
        <w:t xml:space="preserve"> do Nhà nước giao</w:t>
      </w:r>
      <w:r w:rsidR="000A4253">
        <w:rPr>
          <w:bCs/>
          <w:lang w:val="nl-NL"/>
        </w:rPr>
        <w:t xml:space="preserve">, </w:t>
      </w:r>
      <w:r w:rsidR="00305447">
        <w:rPr>
          <w:bCs/>
          <w:lang w:val="nl-NL"/>
        </w:rPr>
        <w:t xml:space="preserve">góp phần giảm cấp bù chênh lệch lãi suất từ NSNN cho NHPT. Chẳng hạn như NHCSXH, tính đến cuối năm 2023, tổng số dư </w:t>
      </w:r>
      <w:r w:rsidR="006B2959">
        <w:rPr>
          <w:bCs/>
          <w:lang w:val="nl-NL"/>
        </w:rPr>
        <w:t>nguồn vốn NSNN các cấp bố trí để cấp bổ sung vốn điều lệ, vốn cho vay các chương trình tín dụng chính</w:t>
      </w:r>
      <w:r w:rsidR="00DE20A2">
        <w:rPr>
          <w:bCs/>
          <w:lang w:val="nl-NL"/>
        </w:rPr>
        <w:t xml:space="preserve"> sách </w:t>
      </w:r>
      <w:r w:rsidR="001D77B8">
        <w:rPr>
          <w:bCs/>
          <w:lang w:val="nl-NL"/>
        </w:rPr>
        <w:t>chiếm 30% tổng nguồn vốn NHCSXH</w:t>
      </w:r>
      <w:r w:rsidR="00DE20A2">
        <w:rPr>
          <w:bCs/>
          <w:lang w:val="nl-NL"/>
        </w:rPr>
        <w:t>; n</w:t>
      </w:r>
      <w:r w:rsidR="00DB268B" w:rsidRPr="00546D7D">
        <w:rPr>
          <w:bCs/>
          <w:lang w:val="nl-NL"/>
        </w:rPr>
        <w:t xml:space="preserve">guồn vốn này bổ sung vào tổng nguồn vốn hoạt động của NHCSXH để triển khai các nhiệm vụ tín dụng chính sách được giao, làm giảm đáng kể chi phí huy động vốn, giảm số cấp bù chênh lệch lãi suất từ NSNN cho NHCSXH, đồng thời tăng cường an toàn vốn và an toàn hoạt động cho NHCSXH. </w:t>
      </w:r>
    </w:p>
    <w:p w:rsidR="00581EE9" w:rsidRDefault="0044116B" w:rsidP="000E2BBF">
      <w:pPr>
        <w:widowControl w:val="0"/>
        <w:spacing w:before="120" w:after="120" w:line="330" w:lineRule="exact"/>
        <w:ind w:firstLine="709"/>
        <w:jc w:val="both"/>
        <w:outlineLvl w:val="0"/>
        <w:rPr>
          <w:bCs/>
          <w:lang w:val="nl-NL"/>
        </w:rPr>
      </w:pPr>
      <w:r>
        <w:rPr>
          <w:bCs/>
          <w:spacing w:val="-4"/>
          <w:lang w:val="nl-NL"/>
        </w:rPr>
        <w:t>-</w:t>
      </w:r>
      <w:r w:rsidR="00581EE9" w:rsidRPr="00004379">
        <w:rPr>
          <w:bCs/>
          <w:spacing w:val="-4"/>
          <w:lang w:val="nl-NL"/>
        </w:rPr>
        <w:t xml:space="preserve"> </w:t>
      </w:r>
      <w:r w:rsidR="00CC012C">
        <w:rPr>
          <w:bCs/>
          <w:spacing w:val="-2"/>
          <w:lang w:val="nl-NL"/>
        </w:rPr>
        <w:t>Từ tình hình nêu trên</w:t>
      </w:r>
      <w:r w:rsidR="00CC012C" w:rsidRPr="00CF05C5">
        <w:rPr>
          <w:bCs/>
          <w:spacing w:val="-2"/>
          <w:lang w:val="nl-NL"/>
        </w:rPr>
        <w:t>, căn cứ</w:t>
      </w:r>
      <w:r w:rsidR="0080085B">
        <w:rPr>
          <w:bCs/>
          <w:spacing w:val="-2"/>
          <w:lang w:val="nl-NL"/>
        </w:rPr>
        <w:t xml:space="preserve"> kết luận đồng ý chủ trương của Bộ Chính trị và</w:t>
      </w:r>
      <w:r w:rsidR="00CC012C" w:rsidRPr="00CF05C5">
        <w:rPr>
          <w:bCs/>
          <w:spacing w:val="-2"/>
          <w:lang w:val="nl-NL"/>
        </w:rPr>
        <w:t xml:space="preserve"> quy định tại Luật các </w:t>
      </w:r>
      <w:r w:rsidR="003F237A">
        <w:rPr>
          <w:bCs/>
          <w:spacing w:val="-2"/>
          <w:lang w:val="nl-NL"/>
        </w:rPr>
        <w:t>TCTD</w:t>
      </w:r>
      <w:r w:rsidR="00CC012C" w:rsidRPr="00CF05C5">
        <w:rPr>
          <w:bCs/>
          <w:spacing w:val="-2"/>
          <w:lang w:val="nl-NL"/>
        </w:rPr>
        <w:t xml:space="preserve"> năm 2024, </w:t>
      </w:r>
      <w:r w:rsidR="00581EE9" w:rsidRPr="00004379">
        <w:rPr>
          <w:bCs/>
          <w:spacing w:val="-4"/>
          <w:lang w:val="nl-NL"/>
        </w:rPr>
        <w:t xml:space="preserve">Bộ Tài chính trình Chính phủ sửa đổi, bổ sung quy định về vốn điều lệ của NHPT </w:t>
      </w:r>
      <w:r w:rsidR="0080085B">
        <w:rPr>
          <w:bCs/>
          <w:spacing w:val="-4"/>
          <w:lang w:val="nl-NL"/>
        </w:rPr>
        <w:t>theo nguyên tắc</w:t>
      </w:r>
      <w:r w:rsidR="00581EE9" w:rsidRPr="00330152">
        <w:rPr>
          <w:bCs/>
          <w:lang w:val="nl-NL"/>
        </w:rPr>
        <w:t xml:space="preserve">: </w:t>
      </w:r>
    </w:p>
    <w:p w:rsidR="005809AF" w:rsidRDefault="0080085B" w:rsidP="000E2BBF">
      <w:pPr>
        <w:widowControl w:val="0"/>
        <w:spacing w:before="120" w:after="120" w:line="330" w:lineRule="exact"/>
        <w:ind w:firstLine="709"/>
        <w:jc w:val="both"/>
        <w:outlineLvl w:val="0"/>
        <w:rPr>
          <w:bCs/>
          <w:lang w:val="nl-NL"/>
        </w:rPr>
      </w:pPr>
      <w:r>
        <w:rPr>
          <w:bCs/>
          <w:lang w:val="nl-NL"/>
        </w:rPr>
        <w:t xml:space="preserve">+ NSNN cấp bổ sung vốn điều lệ khi: </w:t>
      </w:r>
      <w:r w:rsidR="00603E36">
        <w:rPr>
          <w:bCs/>
          <w:lang w:val="nl-NL"/>
        </w:rPr>
        <w:t xml:space="preserve">(i) </w:t>
      </w:r>
      <w:r w:rsidRPr="00E25EB6">
        <w:rPr>
          <w:bCs/>
        </w:rPr>
        <w:t xml:space="preserve">Không có </w:t>
      </w:r>
      <w:r>
        <w:rPr>
          <w:bCs/>
        </w:rPr>
        <w:t xml:space="preserve">chênh lệch thu chi âm lũy kế tại thời điểm cuối năm liền kề trước năm xây dựng dự toán bổ sung vốn điều lệ </w:t>
      </w:r>
      <w:r w:rsidRPr="00610797">
        <w:rPr>
          <w:bCs/>
          <w:vertAlign w:val="superscript"/>
        </w:rPr>
        <w:footnoteReference w:id="5"/>
      </w:r>
      <w:r w:rsidRPr="00610797">
        <w:rPr>
          <w:bCs/>
          <w:lang w:val="nl-NL"/>
        </w:rPr>
        <w:t xml:space="preserve">; </w:t>
      </w:r>
      <w:r w:rsidR="00603E36">
        <w:rPr>
          <w:bCs/>
          <w:lang w:val="nl-NL"/>
        </w:rPr>
        <w:t xml:space="preserve">(ii) </w:t>
      </w:r>
      <w:r w:rsidRPr="00610797">
        <w:rPr>
          <w:bCs/>
          <w:lang w:val="nl-NL"/>
        </w:rPr>
        <w:t>Kết quả xếp loại của NHPT trong năm liền kề trước năm xây dựng dự toán bổ sung vốn điều lệ đạt từ loại B trở lên</w:t>
      </w:r>
      <w:r w:rsidR="00603E36">
        <w:rPr>
          <w:bCs/>
          <w:lang w:val="nl-NL"/>
        </w:rPr>
        <w:t xml:space="preserve">; (iii) Mức bổ sung vốn hằng năm để đạt tỷ lệ tăng trưởng vốn điều lệ bằng tỷ lệ </w:t>
      </w:r>
      <w:r w:rsidR="00F56B8B">
        <w:rPr>
          <w:bCs/>
          <w:lang w:val="nl-NL"/>
        </w:rPr>
        <w:t xml:space="preserve">tăng trưởng tín dụng đầu tư phát triển của Nhà nước thực tế trong năm của NHPT, tối đa không vượt quá tỷ lệ được Thủ tướng Chính phủ giao. </w:t>
      </w:r>
    </w:p>
    <w:p w:rsidR="0080085B" w:rsidRDefault="005809AF" w:rsidP="000E2BBF">
      <w:pPr>
        <w:widowControl w:val="0"/>
        <w:spacing w:before="120" w:after="120" w:line="330" w:lineRule="exact"/>
        <w:ind w:firstLine="709"/>
        <w:jc w:val="both"/>
        <w:outlineLvl w:val="0"/>
        <w:rPr>
          <w:bCs/>
          <w:lang w:val="nl-NL"/>
        </w:rPr>
      </w:pPr>
      <w:r>
        <w:rPr>
          <w:bCs/>
          <w:lang w:val="nl-NL"/>
        </w:rPr>
        <w:t>+ Đối với việc bổ sung từ các quỹ do NHPT tích lũy trong quá trình hoạt động, định kỳ 03 năm, NHPT lập phương án bổ su</w:t>
      </w:r>
      <w:r w:rsidR="00C35DC4">
        <w:rPr>
          <w:bCs/>
          <w:lang w:val="nl-NL"/>
        </w:rPr>
        <w:t>ng vốn điều từ các quỹ này báo cáo</w:t>
      </w:r>
      <w:r w:rsidR="00557B3A">
        <w:rPr>
          <w:bCs/>
          <w:lang w:val="nl-NL"/>
        </w:rPr>
        <w:t xml:space="preserve"> Bộ Tài chính</w:t>
      </w:r>
      <w:r w:rsidR="00C35DC4">
        <w:rPr>
          <w:bCs/>
          <w:lang w:val="nl-NL"/>
        </w:rPr>
        <w:t xml:space="preserve"> </w:t>
      </w:r>
      <w:r w:rsidR="00B75B66">
        <w:rPr>
          <w:bCs/>
          <w:lang w:val="nl-NL"/>
        </w:rPr>
        <w:t>trình</w:t>
      </w:r>
      <w:r w:rsidR="00C35DC4">
        <w:rPr>
          <w:bCs/>
          <w:lang w:val="nl-NL"/>
        </w:rPr>
        <w:t xml:space="preserve"> Thủ tướng Chính phủ phê duyệt </w:t>
      </w:r>
      <w:r w:rsidR="008965EB">
        <w:rPr>
          <w:bCs/>
          <w:lang w:val="nl-NL"/>
        </w:rPr>
        <w:t xml:space="preserve">trên cơ sở ý kiến của NHNN và Bộ KHĐT. </w:t>
      </w:r>
      <w:r w:rsidR="006C42C7">
        <w:rPr>
          <w:bCs/>
          <w:lang w:val="nl-NL"/>
        </w:rPr>
        <w:t xml:space="preserve"> </w:t>
      </w:r>
    </w:p>
    <w:p w:rsidR="0089139C" w:rsidRPr="00327325" w:rsidRDefault="00327325" w:rsidP="000E2BBF">
      <w:pPr>
        <w:widowControl w:val="0"/>
        <w:spacing w:before="120" w:after="120" w:line="330" w:lineRule="exact"/>
        <w:ind w:firstLine="709"/>
        <w:jc w:val="both"/>
        <w:outlineLvl w:val="0"/>
        <w:rPr>
          <w:b/>
          <w:bCs/>
          <w:i/>
          <w:lang w:val="nl-NL"/>
        </w:rPr>
      </w:pPr>
      <w:bookmarkStart w:id="1" w:name="_Hlk164385881"/>
      <w:r w:rsidRPr="00327325">
        <w:rPr>
          <w:b/>
          <w:bCs/>
          <w:i/>
          <w:lang w:val="nl-NL"/>
        </w:rPr>
        <w:t>2.4. Về sử dụng vốn</w:t>
      </w:r>
      <w:r w:rsidR="0089139C" w:rsidRPr="00327325">
        <w:rPr>
          <w:b/>
          <w:bCs/>
          <w:i/>
          <w:lang w:val="nl-NL"/>
        </w:rPr>
        <w:t xml:space="preserve"> </w:t>
      </w:r>
    </w:p>
    <w:p w:rsidR="008E1D10" w:rsidRDefault="00E20771" w:rsidP="000E2BBF">
      <w:pPr>
        <w:widowControl w:val="0"/>
        <w:spacing w:before="120" w:after="120" w:line="330" w:lineRule="exact"/>
        <w:ind w:firstLine="709"/>
        <w:jc w:val="both"/>
        <w:outlineLvl w:val="0"/>
        <w:rPr>
          <w:bCs/>
          <w:lang w:val="nl-NL"/>
        </w:rPr>
      </w:pPr>
      <w:r>
        <w:rPr>
          <w:bCs/>
          <w:lang w:val="nl-NL"/>
        </w:rPr>
        <w:t>Tại điểm h</w:t>
      </w:r>
      <w:r w:rsidR="00DA3FDD">
        <w:rPr>
          <w:bCs/>
          <w:lang w:val="nl-NL"/>
        </w:rPr>
        <w:t>, điểm i</w:t>
      </w:r>
      <w:r>
        <w:rPr>
          <w:bCs/>
          <w:lang w:val="nl-NL"/>
        </w:rPr>
        <w:t>, khoản 1 Điều 8 Nghị định số 46/2021/NĐ-CP, NHPT được sử dụng vốn để mua, bán, chiếu khấu</w:t>
      </w:r>
      <w:r w:rsidR="00557B3A">
        <w:rPr>
          <w:bCs/>
          <w:lang w:val="nl-NL"/>
        </w:rPr>
        <w:t>, tái chiết khấu giấy tờ có giá</w:t>
      </w:r>
      <w:r w:rsidR="00DA3FDD">
        <w:rPr>
          <w:bCs/>
          <w:lang w:val="nl-NL"/>
        </w:rPr>
        <w:t xml:space="preserve"> và góp vốn thành lập công ty con, tham gia công ty liên kết </w:t>
      </w:r>
      <w:r>
        <w:rPr>
          <w:bCs/>
          <w:lang w:val="nl-NL"/>
        </w:rPr>
        <w:t xml:space="preserve">theo quy </w:t>
      </w:r>
      <w:r w:rsidR="00E96E16">
        <w:rPr>
          <w:bCs/>
          <w:lang w:val="nl-NL"/>
        </w:rPr>
        <w:t>định của pháp luật</w:t>
      </w:r>
      <w:r w:rsidR="00560BC3">
        <w:rPr>
          <w:bCs/>
          <w:lang w:val="nl-NL"/>
        </w:rPr>
        <w:t xml:space="preserve">. </w:t>
      </w:r>
      <w:r w:rsidR="008E1D10">
        <w:rPr>
          <w:bCs/>
          <w:lang w:val="nl-NL"/>
        </w:rPr>
        <w:t xml:space="preserve">Bộ Tài chính trình Chính phủ bổ sung quy định cụ thể những loại giấy tờ có giá được phép mua bán </w:t>
      </w:r>
      <w:r w:rsidR="00DA3FDD">
        <w:rPr>
          <w:bCs/>
          <w:lang w:val="nl-NL"/>
        </w:rPr>
        <w:t xml:space="preserve">để đảm bảo rõ ràng và chặt chẽ và </w:t>
      </w:r>
      <w:r w:rsidR="00896A66">
        <w:rPr>
          <w:bCs/>
          <w:lang w:val="nl-NL"/>
        </w:rPr>
        <w:t xml:space="preserve">sửa đổi quy định về việc góp vốn thành lập doanh nghiệp để phù hợp với địa vị pháp lý của NHPT. </w:t>
      </w:r>
    </w:p>
    <w:bookmarkEnd w:id="1"/>
    <w:p w:rsidR="000B3C7F" w:rsidRPr="000B3C7F" w:rsidRDefault="004954C4" w:rsidP="000E2BBF">
      <w:pPr>
        <w:widowControl w:val="0"/>
        <w:spacing w:before="120" w:after="120" w:line="330" w:lineRule="exact"/>
        <w:ind w:firstLine="709"/>
        <w:jc w:val="both"/>
        <w:outlineLvl w:val="0"/>
        <w:rPr>
          <w:b/>
          <w:i/>
        </w:rPr>
      </w:pPr>
      <w:r w:rsidRPr="004954C4">
        <w:rPr>
          <w:b/>
          <w:i/>
        </w:rPr>
        <w:t>2.</w:t>
      </w:r>
      <w:r w:rsidR="00896A66">
        <w:rPr>
          <w:b/>
          <w:i/>
        </w:rPr>
        <w:t>5</w:t>
      </w:r>
      <w:r w:rsidRPr="004954C4">
        <w:rPr>
          <w:b/>
          <w:i/>
        </w:rPr>
        <w:t xml:space="preserve">. Về quản lý tài sản của NHPT </w:t>
      </w:r>
    </w:p>
    <w:p w:rsidR="000B3C7F" w:rsidRDefault="000B3C7F" w:rsidP="000E2BBF">
      <w:pPr>
        <w:widowControl w:val="0"/>
        <w:spacing w:before="120" w:after="120" w:line="330" w:lineRule="exact"/>
        <w:ind w:firstLine="709"/>
        <w:jc w:val="both"/>
        <w:outlineLvl w:val="0"/>
      </w:pPr>
      <w:r>
        <w:t xml:space="preserve">- </w:t>
      </w:r>
      <w:r w:rsidR="00B65DDC">
        <w:t>Tại Điều 10, Điều 11, Điều 12, Điều 13 Nghị định số 46/</w:t>
      </w:r>
      <w:r w:rsidR="006347AF">
        <w:t>2021/</w:t>
      </w:r>
      <w:r w:rsidR="00B65DDC">
        <w:t xml:space="preserve">NĐ-CP quy định các nội dung về quản lý tài sản cố định đối với NHPT (như kiểm kê, đánh giá lại, thanh lý, nhượng bán, khấu hao, đầu tư, mua sắm, thuê, cho thuê, thế chấp, cầm cố tài sản). Về cơ bản các nội dung này đều quy định dẫn chiếu sang quy định đối với công ty </w:t>
      </w:r>
      <w:r w:rsidR="00896A66">
        <w:t>TNHH MTV</w:t>
      </w:r>
      <w:r w:rsidR="00B65DDC">
        <w:t xml:space="preserve"> do Nhà nước nắm giữ 100% vốn điều lệ. </w:t>
      </w:r>
      <w:r w:rsidR="00E83C78">
        <w:t xml:space="preserve">Riêng về giới hạn đầu tư thì không được vượt quá 25% vốn điều lệ và quỹ dự trữ bổ sung vốn điều lệ của NHPT. </w:t>
      </w:r>
    </w:p>
    <w:p w:rsidR="00F556CC" w:rsidRDefault="00F13B7A" w:rsidP="000E2BBF">
      <w:pPr>
        <w:widowControl w:val="0"/>
        <w:spacing w:before="120" w:after="120" w:line="330" w:lineRule="exact"/>
        <w:ind w:firstLine="709"/>
        <w:jc w:val="both"/>
        <w:outlineLvl w:val="0"/>
      </w:pPr>
      <w:r>
        <w:t xml:space="preserve">- Đối với NHPT, ngoài </w:t>
      </w:r>
      <w:r w:rsidR="00D62FAB">
        <w:t>các tài sản do NHPT đầu tư, mua sắm, NHPT còn được chính quyền địa phương hỗ trợ cơ sở vật chất</w:t>
      </w:r>
      <w:r w:rsidR="0009589D">
        <w:t>,</w:t>
      </w:r>
      <w:r w:rsidR="00D62FAB">
        <w:t xml:space="preserve"> điều kiện làm việc dưới hình thức Nhà nước giao/cho thuê có hoặc không thu tiền sử dụng đất/tiền thuê đất theo quy định về pháp luật quản lý tài sản công. </w:t>
      </w:r>
      <w:r w:rsidR="00364E6D">
        <w:t xml:space="preserve">Do đó, để </w:t>
      </w:r>
      <w:r w:rsidR="0035350E">
        <w:t>đảm bảo rõ</w:t>
      </w:r>
      <w:r w:rsidR="00B75B66">
        <w:t xml:space="preserve"> ràng, đồng bộ về pháp luật trong quá trình thực hiện, Bộ Tài chính trình Chính phủ sửa đổi </w:t>
      </w:r>
      <w:r w:rsidR="006E02A7">
        <w:t>đổi, bổ sung theo hướng</w:t>
      </w:r>
      <w:r w:rsidR="004C0BED">
        <w:t xml:space="preserve">: </w:t>
      </w:r>
    </w:p>
    <w:p w:rsidR="00CA4A4E" w:rsidRDefault="004C0BED" w:rsidP="000E2BBF">
      <w:pPr>
        <w:widowControl w:val="0"/>
        <w:spacing w:before="120" w:after="120" w:line="330" w:lineRule="exact"/>
        <w:ind w:firstLine="709"/>
        <w:jc w:val="both"/>
        <w:outlineLvl w:val="0"/>
        <w:rPr>
          <w:lang w:val="pt-BR"/>
        </w:rPr>
      </w:pPr>
      <w:r>
        <w:t xml:space="preserve">+ </w:t>
      </w:r>
      <w:r w:rsidR="008E3E15">
        <w:rPr>
          <w:lang w:val="da-DK"/>
        </w:rPr>
        <w:t>Q</w:t>
      </w:r>
      <w:r w:rsidR="00547ADC">
        <w:rPr>
          <w:lang w:val="da-DK"/>
        </w:rPr>
        <w:t>uy định</w:t>
      </w:r>
      <w:r w:rsidR="00F54D7C">
        <w:rPr>
          <w:lang w:val="da-DK"/>
        </w:rPr>
        <w:t xml:space="preserve"> về việc quản lý các tài sản cố định thuộc sở hữu của NHPT (bao gồm đầu tư, mua sắm, khấu hao, kiểm kê, đánh giá, thanh lý, nhượng bán, cho thuê) </w:t>
      </w:r>
      <w:r w:rsidR="008A31D8" w:rsidRPr="008A31D8">
        <w:rPr>
          <w:lang w:val="pt-BR"/>
        </w:rPr>
        <w:t xml:space="preserve">tuân thủ theo quy định của pháp luật áp dụng với </w:t>
      </w:r>
      <w:r w:rsidR="008A31D8" w:rsidRPr="008A31D8">
        <w:rPr>
          <w:lang w:val="da-DK"/>
        </w:rPr>
        <w:t xml:space="preserve">công ty </w:t>
      </w:r>
      <w:r w:rsidR="008E3E15">
        <w:rPr>
          <w:lang w:val="da-DK"/>
        </w:rPr>
        <w:t>TNHH MTV</w:t>
      </w:r>
      <w:r w:rsidR="008A31D8" w:rsidRPr="008A31D8">
        <w:rPr>
          <w:lang w:val="da-DK"/>
        </w:rPr>
        <w:t xml:space="preserve"> do Nhà nước nắm giữ 100% vốn điều lệ</w:t>
      </w:r>
      <w:r w:rsidR="008A31D8" w:rsidRPr="008A31D8">
        <w:rPr>
          <w:lang w:val="pt-BR"/>
        </w:rPr>
        <w:t xml:space="preserve">. </w:t>
      </w:r>
      <w:bookmarkStart w:id="2" w:name="_Hlk185104110"/>
    </w:p>
    <w:p w:rsidR="005C7751" w:rsidRDefault="00BE7E79" w:rsidP="000E2BBF">
      <w:pPr>
        <w:widowControl w:val="0"/>
        <w:spacing w:before="120" w:after="120" w:line="330" w:lineRule="exact"/>
        <w:ind w:firstLine="709"/>
        <w:jc w:val="both"/>
        <w:outlineLvl w:val="0"/>
        <w:rPr>
          <w:lang w:val="da-DK"/>
        </w:rPr>
      </w:pPr>
      <w:r>
        <w:rPr>
          <w:lang w:val="pt-BR"/>
        </w:rPr>
        <w:t>+</w:t>
      </w:r>
      <w:r w:rsidR="005C7751">
        <w:rPr>
          <w:lang w:val="pt-BR"/>
        </w:rPr>
        <w:t xml:space="preserve"> </w:t>
      </w:r>
      <w:r>
        <w:rPr>
          <w:lang w:val="pt-BR"/>
        </w:rPr>
        <w:t>Đối với</w:t>
      </w:r>
      <w:r w:rsidR="005C7751" w:rsidRPr="008A31D8">
        <w:rPr>
          <w:lang w:val="da-DK"/>
        </w:rPr>
        <w:t xml:space="preserve"> tài sản </w:t>
      </w:r>
      <w:r w:rsidR="005C7751">
        <w:rPr>
          <w:lang w:val="da-DK"/>
        </w:rPr>
        <w:t>NHPT</w:t>
      </w:r>
      <w:r w:rsidR="005C7751" w:rsidRPr="008A31D8">
        <w:rPr>
          <w:lang w:val="da-DK"/>
        </w:rPr>
        <w:t xml:space="preserve"> được Nhà nước giao hoặc cho thuê</w:t>
      </w:r>
      <w:r>
        <w:rPr>
          <w:lang w:val="da-DK"/>
        </w:rPr>
        <w:t>, NHPT có trách nhiệm</w:t>
      </w:r>
      <w:r w:rsidR="005C7751" w:rsidRPr="008A31D8">
        <w:rPr>
          <w:lang w:val="da-DK"/>
        </w:rPr>
        <w:t xml:space="preserve"> thực hiện theo quy định của Luật quản lý, sử dụng tài sản công, Luật Đất đai và quy định của pháp luật liên quan.</w:t>
      </w:r>
    </w:p>
    <w:p w:rsidR="00547ADC" w:rsidRDefault="00BE7E79" w:rsidP="000E2BBF">
      <w:pPr>
        <w:widowControl w:val="0"/>
        <w:spacing w:before="120" w:after="120" w:line="330" w:lineRule="exact"/>
        <w:ind w:firstLine="709"/>
        <w:jc w:val="both"/>
        <w:outlineLvl w:val="0"/>
        <w:rPr>
          <w:lang w:val="pt-BR"/>
        </w:rPr>
      </w:pPr>
      <w:r>
        <w:rPr>
          <w:lang w:val="da-DK"/>
        </w:rPr>
        <w:t>+</w:t>
      </w:r>
      <w:r w:rsidR="005C7751">
        <w:rPr>
          <w:lang w:val="da-DK"/>
        </w:rPr>
        <w:t xml:space="preserve"> </w:t>
      </w:r>
      <w:r>
        <w:rPr>
          <w:lang w:val="da-DK"/>
        </w:rPr>
        <w:t>G</w:t>
      </w:r>
      <w:r w:rsidR="00C05EA7">
        <w:rPr>
          <w:lang w:val="da-DK"/>
        </w:rPr>
        <w:t xml:space="preserve">iới hạn đầu tư tài sản cố định </w:t>
      </w:r>
      <w:r w:rsidR="008A31D8" w:rsidRPr="008A31D8">
        <w:rPr>
          <w:lang w:val="pt-BR"/>
        </w:rPr>
        <w:t xml:space="preserve">(bao gồm tài sản Nhà nước giao có thu tiền sử dụng đất hoặc tiền thuê đất) phục vụ cho hoạt động của </w:t>
      </w:r>
      <w:r w:rsidR="00C05EA7">
        <w:rPr>
          <w:lang w:val="pt-BR"/>
        </w:rPr>
        <w:t>NHPT</w:t>
      </w:r>
      <w:r w:rsidR="008A31D8" w:rsidRPr="008A31D8">
        <w:rPr>
          <w:lang w:val="pt-BR"/>
        </w:rPr>
        <w:t xml:space="preserve"> </w:t>
      </w:r>
      <w:r w:rsidR="0042027D">
        <w:rPr>
          <w:lang w:val="pt-BR"/>
        </w:rPr>
        <w:t xml:space="preserve">tiếp tục duy trì theo quy định hiện nay, </w:t>
      </w:r>
      <w:r w:rsidR="008A31D8" w:rsidRPr="008A31D8">
        <w:rPr>
          <w:lang w:val="pt-BR"/>
        </w:rPr>
        <w:t xml:space="preserve">không được vượt quá 25% vốn điều lệ và quỹ dự trữ bổ sung vốn điều lệ ghi trên sổ sách kế toán của </w:t>
      </w:r>
      <w:r w:rsidR="00C05EA7">
        <w:rPr>
          <w:lang w:val="pt-BR"/>
        </w:rPr>
        <w:t>NHPT</w:t>
      </w:r>
      <w:r w:rsidR="00557B3A">
        <w:rPr>
          <w:lang w:val="pt-BR"/>
        </w:rPr>
        <w:t>.</w:t>
      </w:r>
      <w:r w:rsidR="008A31D8" w:rsidRPr="008A31D8">
        <w:rPr>
          <w:lang w:val="pt-BR"/>
        </w:rPr>
        <w:t xml:space="preserve"> </w:t>
      </w:r>
    </w:p>
    <w:bookmarkEnd w:id="2"/>
    <w:p w:rsidR="006B13C4" w:rsidRDefault="000554D1" w:rsidP="000E2BBF">
      <w:pPr>
        <w:widowControl w:val="0"/>
        <w:spacing w:before="120" w:after="120" w:line="330" w:lineRule="exact"/>
        <w:ind w:firstLine="709"/>
        <w:jc w:val="both"/>
        <w:outlineLvl w:val="0"/>
        <w:rPr>
          <w:b/>
          <w:i/>
        </w:rPr>
      </w:pPr>
      <w:r w:rsidRPr="00026D92">
        <w:rPr>
          <w:b/>
          <w:i/>
        </w:rPr>
        <w:t>2.</w:t>
      </w:r>
      <w:r w:rsidR="0042027D">
        <w:rPr>
          <w:b/>
          <w:i/>
        </w:rPr>
        <w:t>6</w:t>
      </w:r>
      <w:r w:rsidRPr="00026D92">
        <w:rPr>
          <w:b/>
          <w:i/>
        </w:rPr>
        <w:t>. Về xử lý tổn thất về tài sản</w:t>
      </w:r>
      <w:r w:rsidR="006B13C4">
        <w:rPr>
          <w:b/>
          <w:i/>
        </w:rPr>
        <w:t xml:space="preserve">: </w:t>
      </w:r>
    </w:p>
    <w:p w:rsidR="000554D1" w:rsidRDefault="000554D1" w:rsidP="000E2BBF">
      <w:pPr>
        <w:widowControl w:val="0"/>
        <w:spacing w:before="120" w:after="120" w:line="330" w:lineRule="exact"/>
        <w:ind w:firstLine="709"/>
        <w:jc w:val="both"/>
        <w:outlineLvl w:val="0"/>
      </w:pPr>
      <w:r w:rsidRPr="00026D92">
        <w:rPr>
          <w:b/>
          <w:i/>
        </w:rPr>
        <w:t xml:space="preserve"> </w:t>
      </w:r>
      <w:r>
        <w:t>Theo quy định hiện hành tại khoản 1 Điều 1</w:t>
      </w:r>
      <w:r w:rsidR="001C4C9D">
        <w:t>4</w:t>
      </w:r>
      <w:r>
        <w:t xml:space="preserve"> Nghị định số 46/2021/NĐ-CP</w:t>
      </w:r>
      <w:r w:rsidR="001C4C9D">
        <w:t>, nếu xảy ra tổn thất do nguyên nhân chủ quan thì cá nhân, tập thể gây ra tổn thất phả</w:t>
      </w:r>
      <w:r w:rsidR="007C65AD">
        <w:t>i bồi thường thiệt hại cho NHPT; NHPT quy định cụ thể việc bồi thường và quyết định mức bồi t</w:t>
      </w:r>
      <w:r w:rsidR="00BF612D">
        <w:t xml:space="preserve">hường phù hợp với quy định của pháp luật. Tuy nhiên, </w:t>
      </w:r>
      <w:r w:rsidR="0088556B">
        <w:t>trên cơ sở ý kiến tham gia của Bộ Tư pháp</w:t>
      </w:r>
      <w:r w:rsidR="0088556B">
        <w:rPr>
          <w:rStyle w:val="FootnoteReference"/>
        </w:rPr>
        <w:footnoteReference w:id="6"/>
      </w:r>
      <w:r w:rsidR="00057F1B">
        <w:t xml:space="preserve">, đồng thời </w:t>
      </w:r>
      <w:r w:rsidR="00204669">
        <w:t>để phù hợp với quy</w:t>
      </w:r>
      <w:r w:rsidR="00104621">
        <w:t xml:space="preserve"> định pháp luật về dân sự và tình hình thực tế khi xử lý các yêu cầu bồi thường thiệt hại (</w:t>
      </w:r>
      <w:r w:rsidR="00B2475D">
        <w:t>việc xác định mức bồi thường căn cứ vào thỏa thuận hoặc phán quyết của Tòa án/cơ quan nhà nước có thẩm quyền)</w:t>
      </w:r>
      <w:r w:rsidR="001967AB">
        <w:t xml:space="preserve">, Bộ Tài chính trình Chính phủ sửa đổi khoản 1 Điều 14 Nghị định số 46/2021/NĐ-CP theo hướng quy định trong trường hợp tổn thất do nguyên nhân chủ quan thì cá nhân, tập thể gây ra tổn thất phải bồi thường thiệt hại cho NHPT theo quy định của pháp luật. </w:t>
      </w:r>
    </w:p>
    <w:p w:rsidR="00D6422D" w:rsidRPr="00D6422D" w:rsidRDefault="00D6422D" w:rsidP="009256DD">
      <w:pPr>
        <w:widowControl w:val="0"/>
        <w:spacing w:before="120" w:after="120" w:line="340" w:lineRule="exact"/>
        <w:ind w:firstLine="709"/>
        <w:jc w:val="both"/>
        <w:outlineLvl w:val="0"/>
        <w:rPr>
          <w:b/>
          <w:i/>
        </w:rPr>
      </w:pPr>
      <w:r w:rsidRPr="00D6422D">
        <w:rPr>
          <w:b/>
          <w:i/>
        </w:rPr>
        <w:t>2.</w:t>
      </w:r>
      <w:r w:rsidR="00FC5701">
        <w:rPr>
          <w:b/>
          <w:i/>
        </w:rPr>
        <w:t>7</w:t>
      </w:r>
      <w:r w:rsidRPr="00D6422D">
        <w:rPr>
          <w:b/>
          <w:i/>
        </w:rPr>
        <w:t xml:space="preserve">. Về phân loại nợ </w:t>
      </w:r>
    </w:p>
    <w:p w:rsidR="009F1F2A" w:rsidRDefault="006949B2" w:rsidP="009256DD">
      <w:pPr>
        <w:pStyle w:val="NormalWeb"/>
        <w:spacing w:before="120" w:beforeAutospacing="0" w:after="120" w:afterAutospacing="0" w:line="340" w:lineRule="exact"/>
        <w:ind w:firstLine="720"/>
        <w:jc w:val="both"/>
        <w:rPr>
          <w:bCs/>
          <w:iCs/>
          <w:sz w:val="28"/>
          <w:szCs w:val="28"/>
        </w:rPr>
      </w:pPr>
      <w:r>
        <w:rPr>
          <w:bCs/>
          <w:iCs/>
          <w:sz w:val="28"/>
          <w:szCs w:val="28"/>
        </w:rPr>
        <w:t xml:space="preserve">Triển khai thực hiện Kết </w:t>
      </w:r>
      <w:r w:rsidR="00B2583C">
        <w:rPr>
          <w:bCs/>
          <w:iCs/>
          <w:sz w:val="28"/>
          <w:szCs w:val="28"/>
        </w:rPr>
        <w:t xml:space="preserve">luận của Bộ Chính trị về phương án cơ cấu lại NHPT giai đoạn 2023-2027, NHPT thực hiện cho vay mới </w:t>
      </w:r>
      <w:r w:rsidR="00C61E23" w:rsidRPr="00104D9A">
        <w:rPr>
          <w:bCs/>
          <w:iCs/>
          <w:sz w:val="28"/>
          <w:szCs w:val="28"/>
        </w:rPr>
        <w:t>theo cơ chế thị trường, tự bù đắp chi phí hoạt</w:t>
      </w:r>
      <w:r w:rsidR="00C61E23">
        <w:rPr>
          <w:bCs/>
          <w:iCs/>
          <w:sz w:val="28"/>
          <w:szCs w:val="28"/>
        </w:rPr>
        <w:t xml:space="preserve"> động như đối với các NHTM.</w:t>
      </w:r>
      <w:r w:rsidR="001A6D5B">
        <w:rPr>
          <w:bCs/>
          <w:iCs/>
          <w:sz w:val="28"/>
          <w:szCs w:val="28"/>
        </w:rPr>
        <w:t xml:space="preserve"> Do đó, Bộ Tài chính trình Chính phủ sửa đổi quy định về tại Điều 15 Nghị định số 46/2021/NĐ-CP </w:t>
      </w:r>
      <w:r w:rsidR="00D6445B">
        <w:rPr>
          <w:bCs/>
          <w:iCs/>
          <w:sz w:val="28"/>
          <w:szCs w:val="28"/>
        </w:rPr>
        <w:t>theo hướng kết quả phân loại nợ khách hàng</w:t>
      </w:r>
      <w:r w:rsidR="000441CA">
        <w:rPr>
          <w:bCs/>
          <w:iCs/>
          <w:sz w:val="28"/>
          <w:szCs w:val="28"/>
        </w:rPr>
        <w:t xml:space="preserve"> </w:t>
      </w:r>
      <w:r w:rsidR="000441CA" w:rsidRPr="00104D9A">
        <w:rPr>
          <w:bCs/>
          <w:iCs/>
          <w:sz w:val="28"/>
          <w:szCs w:val="28"/>
        </w:rPr>
        <w:t xml:space="preserve">của </w:t>
      </w:r>
      <w:r w:rsidR="000441CA">
        <w:rPr>
          <w:bCs/>
          <w:iCs/>
          <w:sz w:val="28"/>
          <w:szCs w:val="28"/>
        </w:rPr>
        <w:t>NHPT</w:t>
      </w:r>
      <w:r w:rsidR="000441CA" w:rsidRPr="00104D9A">
        <w:rPr>
          <w:bCs/>
          <w:iCs/>
          <w:sz w:val="28"/>
          <w:szCs w:val="28"/>
        </w:rPr>
        <w:t xml:space="preserve"> được</w:t>
      </w:r>
      <w:r w:rsidR="009F1F2A">
        <w:rPr>
          <w:bCs/>
          <w:iCs/>
          <w:sz w:val="28"/>
          <w:szCs w:val="28"/>
        </w:rPr>
        <w:t xml:space="preserve"> </w:t>
      </w:r>
      <w:r w:rsidR="009F1F2A" w:rsidRPr="00104D9A">
        <w:rPr>
          <w:bCs/>
          <w:iCs/>
          <w:sz w:val="28"/>
          <w:szCs w:val="28"/>
        </w:rPr>
        <w:t>Trung tâm thông tin tín dụng quốc gia</w:t>
      </w:r>
      <w:r w:rsidR="009F1F2A" w:rsidRPr="00104D9A">
        <w:rPr>
          <w:bCs/>
          <w:iCs/>
          <w:sz w:val="28"/>
          <w:szCs w:val="28"/>
          <w:lang w:val="vi-VN"/>
        </w:rPr>
        <w:t xml:space="preserve"> </w:t>
      </w:r>
      <w:r w:rsidR="009F1F2A" w:rsidRPr="00104D9A">
        <w:rPr>
          <w:bCs/>
          <w:iCs/>
          <w:sz w:val="28"/>
          <w:szCs w:val="28"/>
        </w:rPr>
        <w:t>(</w:t>
      </w:r>
      <w:r w:rsidR="009F1F2A" w:rsidRPr="00104D9A">
        <w:rPr>
          <w:bCs/>
          <w:iCs/>
          <w:sz w:val="28"/>
          <w:szCs w:val="28"/>
          <w:lang w:val="vi-VN"/>
        </w:rPr>
        <w:t>CIC</w:t>
      </w:r>
      <w:r w:rsidR="009F1F2A" w:rsidRPr="00104D9A">
        <w:rPr>
          <w:bCs/>
          <w:iCs/>
          <w:sz w:val="28"/>
          <w:szCs w:val="28"/>
        </w:rPr>
        <w:t>)</w:t>
      </w:r>
      <w:r w:rsidR="000441CA" w:rsidRPr="00104D9A">
        <w:rPr>
          <w:bCs/>
          <w:iCs/>
          <w:sz w:val="28"/>
          <w:szCs w:val="28"/>
        </w:rPr>
        <w:t xml:space="preserve"> tổng hợp </w:t>
      </w:r>
      <w:r w:rsidR="009F1F2A">
        <w:rPr>
          <w:bCs/>
          <w:iCs/>
          <w:sz w:val="28"/>
          <w:szCs w:val="28"/>
        </w:rPr>
        <w:t xml:space="preserve">chung vào kết quả phân loại nợ của toàn hệ thống </w:t>
      </w:r>
      <w:r w:rsidR="00007D34">
        <w:rPr>
          <w:bCs/>
          <w:iCs/>
          <w:sz w:val="28"/>
          <w:szCs w:val="28"/>
        </w:rPr>
        <w:t xml:space="preserve">các TCTD; đồng thời quy định </w:t>
      </w:r>
      <w:r w:rsidR="009F1F2A">
        <w:rPr>
          <w:bCs/>
          <w:iCs/>
          <w:sz w:val="28"/>
          <w:szCs w:val="28"/>
        </w:rPr>
        <w:t xml:space="preserve">NHPT và các TCTD phải điều chỉnh nhóm nợ </w:t>
      </w:r>
      <w:r w:rsidR="00007D34">
        <w:rPr>
          <w:bCs/>
          <w:iCs/>
          <w:sz w:val="28"/>
          <w:szCs w:val="28"/>
        </w:rPr>
        <w:t>của kh</w:t>
      </w:r>
      <w:r w:rsidR="005D6614">
        <w:rPr>
          <w:bCs/>
          <w:iCs/>
          <w:sz w:val="28"/>
          <w:szCs w:val="28"/>
        </w:rPr>
        <w:t>ách hàng theo nhóm nợ cao nhất để tránh doanh nghiệp trục lợi chính sách</w:t>
      </w:r>
      <w:r w:rsidR="00812331">
        <w:rPr>
          <w:bCs/>
          <w:iCs/>
          <w:sz w:val="28"/>
          <w:szCs w:val="28"/>
        </w:rPr>
        <w:t>, chây ỳ không trả nợ cho NHPT</w:t>
      </w:r>
      <w:r w:rsidR="00812331">
        <w:rPr>
          <w:rStyle w:val="FootnoteReference"/>
          <w:bCs/>
          <w:iCs/>
          <w:sz w:val="28"/>
          <w:szCs w:val="28"/>
        </w:rPr>
        <w:footnoteReference w:id="7"/>
      </w:r>
      <w:r w:rsidR="00812331">
        <w:rPr>
          <w:bCs/>
          <w:iCs/>
          <w:sz w:val="28"/>
          <w:szCs w:val="28"/>
        </w:rPr>
        <w:t xml:space="preserve">. </w:t>
      </w:r>
    </w:p>
    <w:p w:rsidR="00FC5701" w:rsidRPr="00C82D06" w:rsidRDefault="000D688E" w:rsidP="009256DD">
      <w:pPr>
        <w:widowControl w:val="0"/>
        <w:spacing w:before="120" w:after="120" w:line="340" w:lineRule="exact"/>
        <w:ind w:firstLine="709"/>
        <w:jc w:val="both"/>
        <w:outlineLvl w:val="0"/>
        <w:rPr>
          <w:b/>
          <w:i/>
          <w:lang w:val="pt-BR"/>
        </w:rPr>
      </w:pPr>
      <w:r w:rsidRPr="000D688E">
        <w:rPr>
          <w:b/>
          <w:bCs/>
          <w:i/>
          <w:iCs/>
        </w:rPr>
        <w:t xml:space="preserve">2.8. </w:t>
      </w:r>
      <w:r>
        <w:rPr>
          <w:b/>
          <w:i/>
          <w:lang w:val="pt-BR"/>
        </w:rPr>
        <w:t>Về trích lập và sử dụng</w:t>
      </w:r>
      <w:r w:rsidR="00FC5701" w:rsidRPr="00C82D06">
        <w:rPr>
          <w:b/>
          <w:i/>
          <w:lang w:val="pt-BR"/>
        </w:rPr>
        <w:t xml:space="preserve"> dự phòng rủi ro tín dụng </w:t>
      </w:r>
    </w:p>
    <w:p w:rsidR="00FC5701" w:rsidRDefault="00FC5701" w:rsidP="009256DD">
      <w:pPr>
        <w:widowControl w:val="0"/>
        <w:spacing w:before="120" w:after="120" w:line="340" w:lineRule="exact"/>
        <w:ind w:firstLine="709"/>
        <w:jc w:val="both"/>
        <w:outlineLvl w:val="0"/>
        <w:rPr>
          <w:lang w:val="pt-BR"/>
        </w:rPr>
      </w:pPr>
      <w:r w:rsidRPr="00C82D06">
        <w:rPr>
          <w:lang w:val="pt-BR"/>
        </w:rPr>
        <w:softHyphen/>
      </w:r>
      <w:r>
        <w:rPr>
          <w:lang w:val="pt-BR"/>
        </w:rPr>
        <w:t xml:space="preserve">Về cơ bản nội dung trích lập và sử dụng dự phòng rủi ro tín dụng của NHPT tiếp tục thực hiện theo quy định tại Nghị định số 46/2021/NĐ-CP. Ngoài ra, </w:t>
      </w:r>
      <w:r w:rsidR="001D5673">
        <w:rPr>
          <w:lang w:val="pt-BR"/>
        </w:rPr>
        <w:t>Bộ Tài chính trình Chính phủ</w:t>
      </w:r>
      <w:r>
        <w:rPr>
          <w:lang w:val="pt-BR"/>
        </w:rPr>
        <w:t xml:space="preserve"> bổ sung quy định về trích lập và sử dụng dự phòng rủi ro tín dụng đối với hoạt động tín dụng đầu tư mới theo quy định tại Nghị định số 78/2023/NĐ-CP</w:t>
      </w:r>
      <w:r>
        <w:rPr>
          <w:rStyle w:val="FootnoteReference"/>
          <w:lang w:val="pt-BR"/>
        </w:rPr>
        <w:footnoteReference w:id="8"/>
      </w:r>
      <w:r>
        <w:rPr>
          <w:lang w:val="pt-BR"/>
        </w:rPr>
        <w:t xml:space="preserve"> </w:t>
      </w:r>
      <w:r w:rsidRPr="00C82D06">
        <w:rPr>
          <w:spacing w:val="2"/>
          <w:lang w:val="pt-BR"/>
        </w:rPr>
        <w:t xml:space="preserve">như đối với </w:t>
      </w:r>
      <w:r w:rsidR="00AF6302">
        <w:rPr>
          <w:spacing w:val="2"/>
          <w:lang w:val="pt-BR"/>
        </w:rPr>
        <w:t>NHTM</w:t>
      </w:r>
      <w:r w:rsidRPr="00C82D06">
        <w:rPr>
          <w:spacing w:val="2"/>
          <w:lang w:val="pt-BR"/>
        </w:rPr>
        <w:t xml:space="preserve"> và theo dõi Quỹ dự phòng riêng</w:t>
      </w:r>
      <w:r>
        <w:rPr>
          <w:spacing w:val="2"/>
          <w:lang w:val="pt-BR"/>
        </w:rPr>
        <w:t xml:space="preserve">, đảm bảo phù hợp với </w:t>
      </w:r>
      <w:r w:rsidRPr="00C82D06">
        <w:rPr>
          <w:lang w:val="pt-BR"/>
        </w:rPr>
        <w:t>kết luận của Bộ Chính trị, chỉ đạo của Thủ tướng Chính phủ về cơ cấu lại NHPT giai đoạn 2023-2027</w:t>
      </w:r>
      <w:r>
        <w:rPr>
          <w:lang w:val="pt-BR"/>
        </w:rPr>
        <w:t xml:space="preserve">. </w:t>
      </w:r>
    </w:p>
    <w:p w:rsidR="001A6D5B" w:rsidRDefault="000D688E" w:rsidP="009256DD">
      <w:pPr>
        <w:pStyle w:val="NormalWeb"/>
        <w:spacing w:before="120" w:beforeAutospacing="0" w:after="120" w:afterAutospacing="0" w:line="340" w:lineRule="exact"/>
        <w:ind w:firstLine="720"/>
        <w:jc w:val="both"/>
        <w:rPr>
          <w:bCs/>
          <w:iCs/>
          <w:sz w:val="28"/>
          <w:szCs w:val="28"/>
        </w:rPr>
      </w:pPr>
      <w:r w:rsidRPr="000D688E">
        <w:rPr>
          <w:b/>
          <w:bCs/>
          <w:i/>
          <w:iCs/>
          <w:sz w:val="28"/>
          <w:szCs w:val="28"/>
        </w:rPr>
        <w:t xml:space="preserve">2.9. </w:t>
      </w:r>
      <w:r>
        <w:rPr>
          <w:b/>
          <w:i/>
          <w:sz w:val="28"/>
          <w:szCs w:val="28"/>
          <w:lang w:val="pt-BR"/>
        </w:rPr>
        <w:t>Về</w:t>
      </w:r>
      <w:r w:rsidR="00BF2D20" w:rsidRPr="003B65BE">
        <w:rPr>
          <w:b/>
          <w:i/>
          <w:sz w:val="28"/>
          <w:szCs w:val="28"/>
          <w:lang w:val="pt-BR"/>
        </w:rPr>
        <w:t xml:space="preserve"> cấp bù lãi suất và phí quản lý</w:t>
      </w:r>
    </w:p>
    <w:p w:rsidR="00F4768B" w:rsidRPr="00330152" w:rsidRDefault="0082250E" w:rsidP="009256DD">
      <w:pPr>
        <w:widowControl w:val="0"/>
        <w:spacing w:before="120" w:after="120" w:line="340" w:lineRule="exact"/>
        <w:ind w:firstLine="709"/>
        <w:jc w:val="both"/>
        <w:outlineLvl w:val="0"/>
        <w:rPr>
          <w:lang w:val="pt-BR"/>
        </w:rPr>
      </w:pPr>
      <w:r w:rsidRPr="00330152">
        <w:rPr>
          <w:lang w:val="pt-BR"/>
        </w:rPr>
        <w:t xml:space="preserve">- Theo quy định hiện hành tại Nghị định số 46/2021/NĐ-CP (Điều 19 và Điều 20), NHPT được </w:t>
      </w:r>
      <w:r w:rsidR="0033069A">
        <w:rPr>
          <w:lang w:val="pt-BR"/>
        </w:rPr>
        <w:t>NSNN</w:t>
      </w:r>
      <w:r w:rsidRPr="00330152">
        <w:rPr>
          <w:lang w:val="pt-BR"/>
        </w:rPr>
        <w:t xml:space="preserve"> cấp bù lãi suất và phí quản lý đối với hoạt động tín dụng đầu tư, tín dụng xuất khẩu và nợ vay bắt buộc bảo lãnh (trong đó, phí quản lý được xây dựng đảm bảo cho NHPT chủ động t</w:t>
      </w:r>
      <w:r w:rsidR="002A754C">
        <w:rPr>
          <w:lang w:val="pt-BR"/>
        </w:rPr>
        <w:t>rong chi tiêu, đủ nguồn kinh phí</w:t>
      </w:r>
      <w:r w:rsidRPr="00330152">
        <w:rPr>
          <w:lang w:val="pt-BR"/>
        </w:rPr>
        <w:t xml:space="preserve"> hoạt động và trích lập dự phòng rủi ro tín dụng).</w:t>
      </w:r>
    </w:p>
    <w:p w:rsidR="00F44B8D" w:rsidRPr="00330152" w:rsidRDefault="00F97442" w:rsidP="009256DD">
      <w:pPr>
        <w:widowControl w:val="0"/>
        <w:spacing w:before="120" w:after="120" w:line="340" w:lineRule="exact"/>
        <w:ind w:firstLine="720"/>
        <w:jc w:val="both"/>
        <w:outlineLvl w:val="0"/>
        <w:rPr>
          <w:lang w:val="pt-BR"/>
        </w:rPr>
      </w:pPr>
      <w:r>
        <w:rPr>
          <w:lang w:val="pt-BR"/>
        </w:rPr>
        <w:t>-</w:t>
      </w:r>
      <w:r w:rsidR="00A3453E">
        <w:rPr>
          <w:lang w:val="pt-BR"/>
        </w:rPr>
        <w:t xml:space="preserve"> Như đã báo cáo Chính phủ nêu trên, </w:t>
      </w:r>
      <w:r w:rsidR="00D16472" w:rsidRPr="00330152">
        <w:rPr>
          <w:lang w:val="pt-BR"/>
        </w:rPr>
        <w:t>Bộ Chính trị, Thủ tướng Chính phủ</w:t>
      </w:r>
      <w:r w:rsidR="00A3453E">
        <w:rPr>
          <w:lang w:val="pt-BR"/>
        </w:rPr>
        <w:t xml:space="preserve"> đã có ý kiến chỉ đạo </w:t>
      </w:r>
      <w:r w:rsidR="00405444" w:rsidRPr="00330152">
        <w:rPr>
          <w:lang w:val="pt-BR"/>
        </w:rPr>
        <w:t xml:space="preserve">về việc không sử dụng </w:t>
      </w:r>
      <w:r w:rsidR="0033069A">
        <w:rPr>
          <w:lang w:val="pt-BR"/>
        </w:rPr>
        <w:t>NSNN</w:t>
      </w:r>
      <w:r w:rsidR="00405444" w:rsidRPr="00330152">
        <w:rPr>
          <w:lang w:val="pt-BR"/>
        </w:rPr>
        <w:t xml:space="preserve"> để trích lập dự phòng rủi ro tín dụng</w:t>
      </w:r>
      <w:r w:rsidR="005A0F5B">
        <w:rPr>
          <w:lang w:val="pt-BR"/>
        </w:rPr>
        <w:t xml:space="preserve"> và </w:t>
      </w:r>
      <w:r w:rsidR="00420783">
        <w:rPr>
          <w:bCs/>
          <w:iCs/>
        </w:rPr>
        <w:t xml:space="preserve">NHPT thực hiện cho vay mới tín dụng đầu tư </w:t>
      </w:r>
      <w:r w:rsidR="00420783" w:rsidRPr="00104D9A">
        <w:rPr>
          <w:bCs/>
          <w:iCs/>
        </w:rPr>
        <w:t>theo cơ chế thị trường, tự bù đắp chi phí hoạt</w:t>
      </w:r>
      <w:r w:rsidR="00420783">
        <w:rPr>
          <w:bCs/>
          <w:iCs/>
        </w:rPr>
        <w:t xml:space="preserve"> động như đối với các NHTM. </w:t>
      </w:r>
      <w:r w:rsidR="00F44B8D">
        <w:rPr>
          <w:bCs/>
          <w:iCs/>
        </w:rPr>
        <w:t xml:space="preserve">Do đó, để </w:t>
      </w:r>
      <w:r w:rsidR="00F44B8D">
        <w:rPr>
          <w:bCs/>
          <w:lang w:val="pt-BR"/>
        </w:rPr>
        <w:t>phù hợp với chỉ đạo của Bộ Chính trị và Thủ tướng Chính phủ nêu trên,</w:t>
      </w:r>
      <w:r w:rsidR="00F44B8D">
        <w:rPr>
          <w:bCs/>
          <w:iCs/>
        </w:rPr>
        <w:t xml:space="preserve"> Bộ </w:t>
      </w:r>
      <w:r w:rsidR="00F44B8D" w:rsidRPr="00330152">
        <w:rPr>
          <w:lang w:val="pt-BR"/>
        </w:rPr>
        <w:t xml:space="preserve">Tài chính trình Chính phủ sửa đổi quy định tại Điều 19 và Điều 20 Nghị định số 46/2021/NĐ-CP </w:t>
      </w:r>
      <w:r w:rsidR="00F44B8D" w:rsidRPr="00F15E79">
        <w:rPr>
          <w:bCs/>
          <w:lang w:val="pt-BR"/>
        </w:rPr>
        <w:t>theo hướng</w:t>
      </w:r>
      <w:r w:rsidR="00F44B8D" w:rsidRPr="00330152">
        <w:rPr>
          <w:lang w:val="pt-BR"/>
        </w:rPr>
        <w:t xml:space="preserve">: </w:t>
      </w:r>
    </w:p>
    <w:p w:rsidR="00B70E62" w:rsidRDefault="00877D0F" w:rsidP="009256DD">
      <w:pPr>
        <w:widowControl w:val="0"/>
        <w:spacing w:before="120" w:after="120" w:line="340" w:lineRule="exact"/>
        <w:ind w:firstLine="709"/>
        <w:jc w:val="both"/>
        <w:outlineLvl w:val="0"/>
        <w:rPr>
          <w:bCs/>
          <w:lang w:val="pt-BR"/>
        </w:rPr>
      </w:pPr>
      <w:r w:rsidRPr="00F15E79">
        <w:rPr>
          <w:bCs/>
          <w:lang w:val="pt-BR"/>
        </w:rPr>
        <w:t>+</w:t>
      </w:r>
      <w:bookmarkStart w:id="3" w:name="_Hlk165511111"/>
      <w:r w:rsidR="00F44B8D">
        <w:rPr>
          <w:bCs/>
          <w:lang w:val="pt-BR"/>
        </w:rPr>
        <w:t xml:space="preserve"> </w:t>
      </w:r>
      <w:r w:rsidR="00B70E62">
        <w:rPr>
          <w:bCs/>
          <w:lang w:val="pt-BR"/>
        </w:rPr>
        <w:t>NSNN</w:t>
      </w:r>
      <w:r w:rsidRPr="00F15E79">
        <w:rPr>
          <w:bCs/>
          <w:lang w:val="pt-BR"/>
        </w:rPr>
        <w:t xml:space="preserve"> chỉ cấp bù lãi suất và phí quản lý </w:t>
      </w:r>
      <w:r>
        <w:rPr>
          <w:bCs/>
          <w:lang w:val="pt-BR"/>
        </w:rPr>
        <w:t>đối với các khoản nợ vay</w:t>
      </w:r>
      <w:r w:rsidR="00686C64">
        <w:rPr>
          <w:bCs/>
          <w:lang w:val="pt-BR"/>
        </w:rPr>
        <w:t xml:space="preserve"> cũ</w:t>
      </w:r>
      <w:r>
        <w:rPr>
          <w:bCs/>
          <w:lang w:val="pt-BR"/>
        </w:rPr>
        <w:t xml:space="preserve"> của các Hợp đồng tín dụng ký </w:t>
      </w:r>
      <w:r w:rsidR="00947F27">
        <w:rPr>
          <w:bCs/>
          <w:lang w:val="pt-BR"/>
        </w:rPr>
        <w:t>trước</w:t>
      </w:r>
      <w:r w:rsidR="00557B3A">
        <w:rPr>
          <w:bCs/>
          <w:lang w:val="pt-BR"/>
        </w:rPr>
        <w:t xml:space="preserve"> ngày</w:t>
      </w:r>
      <w:r w:rsidR="00947F27">
        <w:rPr>
          <w:bCs/>
          <w:lang w:val="pt-BR"/>
        </w:rPr>
        <w:t xml:space="preserve"> </w:t>
      </w:r>
      <w:r w:rsidR="00B70E62">
        <w:rPr>
          <w:bCs/>
          <w:lang w:val="pt-BR"/>
        </w:rPr>
        <w:t>Nghị định số 78/2023/NĐ-CP</w:t>
      </w:r>
      <w:r w:rsidR="00557B3A">
        <w:rPr>
          <w:bCs/>
          <w:lang w:val="pt-BR"/>
        </w:rPr>
        <w:t xml:space="preserve"> có hiệu lực</w:t>
      </w:r>
      <w:r w:rsidR="00B70E62">
        <w:rPr>
          <w:bCs/>
          <w:lang w:val="pt-BR"/>
        </w:rPr>
        <w:t xml:space="preserve"> </w:t>
      </w:r>
      <w:r w:rsidR="00947F27">
        <w:rPr>
          <w:bCs/>
          <w:lang w:val="pt-BR"/>
        </w:rPr>
        <w:t xml:space="preserve">và trong cơ cấu phí quản lý không có trích lập dự phòng rủi ro tín dụng. </w:t>
      </w:r>
    </w:p>
    <w:p w:rsidR="0083411F" w:rsidRPr="0083411F" w:rsidRDefault="000D688E" w:rsidP="009256DD">
      <w:pPr>
        <w:widowControl w:val="0"/>
        <w:spacing w:before="120" w:after="120" w:line="340" w:lineRule="exact"/>
        <w:ind w:firstLine="709"/>
        <w:jc w:val="both"/>
        <w:outlineLvl w:val="0"/>
        <w:rPr>
          <w:bCs/>
          <w:spacing w:val="-2"/>
          <w:lang w:val="pt-BR"/>
        </w:rPr>
      </w:pPr>
      <w:r w:rsidRPr="000D688E">
        <w:rPr>
          <w:bCs/>
          <w:spacing w:val="-2"/>
          <w:lang w:val="pt-BR"/>
        </w:rPr>
        <w:t>+ NSNN không cấp bù lãi suất và phí quản lý cho: (i) Các khoản nợ vay mới theo Nghị định số 78/2023/NĐ-CP; (ii) C</w:t>
      </w:r>
      <w:r w:rsidRPr="000D688E">
        <w:rPr>
          <w:bCs/>
          <w:spacing w:val="-2"/>
          <w:lang w:val="da-DK"/>
        </w:rPr>
        <w:t>ác khoản nợ vay cũ của các dự án tín dụng đầu tư đã ký hợp đồng tín dụng và giải ngân nhưng NHPT điều chỉnh lãi suất, cơ cấu lại thời hạn trả nợ theo quy định tại Nghị định số 78/2023/NĐ-CP</w:t>
      </w:r>
      <w:r w:rsidRPr="000D688E">
        <w:rPr>
          <w:bCs/>
          <w:spacing w:val="-2"/>
          <w:lang w:val="pt-BR"/>
        </w:rPr>
        <w:t xml:space="preserve">. </w:t>
      </w:r>
    </w:p>
    <w:p w:rsidR="009C345B" w:rsidRDefault="00323CD7" w:rsidP="009256DD">
      <w:pPr>
        <w:widowControl w:val="0"/>
        <w:spacing w:before="120" w:after="120" w:line="340" w:lineRule="exact"/>
        <w:ind w:firstLine="709"/>
        <w:jc w:val="both"/>
        <w:outlineLvl w:val="0"/>
        <w:rPr>
          <w:bCs/>
          <w:lang w:val="pt-BR"/>
        </w:rPr>
      </w:pPr>
      <w:r>
        <w:rPr>
          <w:bCs/>
          <w:lang w:val="pt-BR"/>
        </w:rPr>
        <w:t xml:space="preserve">+ Quy định việc cấp bù lãi suất theo nguyên tắc về cơ bản đang áp dụng hiện nay tại văn bản hướng dẫn Nghị định số 46/2021/NĐ-CP. </w:t>
      </w:r>
      <w:r w:rsidR="009C345B">
        <w:rPr>
          <w:bCs/>
          <w:lang w:val="pt-BR"/>
        </w:rPr>
        <w:t>Riêng đối với vấn đề công nợ phải thu từ NSNN của NHPT, Bộ Tài chính xin báo cáo như s</w:t>
      </w:r>
      <w:r w:rsidR="000F69A3">
        <w:rPr>
          <w:bCs/>
          <w:lang w:val="pt-BR"/>
        </w:rPr>
        <w:t>au</w:t>
      </w:r>
      <w:r w:rsidR="009C345B">
        <w:rPr>
          <w:bCs/>
          <w:lang w:val="pt-BR"/>
        </w:rPr>
        <w:t xml:space="preserve">: </w:t>
      </w:r>
    </w:p>
    <w:p w:rsidR="00E018DB" w:rsidRDefault="006E75C3" w:rsidP="009256DD">
      <w:pPr>
        <w:widowControl w:val="0"/>
        <w:spacing w:before="120" w:after="120" w:line="340" w:lineRule="exact"/>
        <w:ind w:firstLine="709"/>
        <w:jc w:val="both"/>
        <w:outlineLvl w:val="0"/>
        <w:rPr>
          <w:bCs/>
          <w:lang w:eastAsia="vi-VN"/>
        </w:rPr>
      </w:pPr>
      <w:r>
        <w:rPr>
          <w:bCs/>
          <w:lang w:val="pt-BR"/>
        </w:rPr>
        <w:t>+</w:t>
      </w:r>
      <w:r w:rsidR="00703970">
        <w:rPr>
          <w:bCs/>
          <w:lang w:val="pt-BR"/>
        </w:rPr>
        <w:t>+</w:t>
      </w:r>
      <w:r w:rsidR="009C345B">
        <w:rPr>
          <w:bCs/>
          <w:lang w:val="pt-BR"/>
        </w:rPr>
        <w:t xml:space="preserve"> </w:t>
      </w:r>
      <w:r w:rsidR="000F69A3">
        <w:rPr>
          <w:bCs/>
          <w:lang w:val="pt-BR"/>
        </w:rPr>
        <w:t>Đối với NHCSXH, hi</w:t>
      </w:r>
      <w:r w:rsidR="000F69A3">
        <w:rPr>
          <w:bCs/>
          <w:lang w:eastAsia="vi-VN"/>
        </w:rPr>
        <w:t>ện nay, cơ chế cấp bù chênh lệch lãi suất bao gồm cấp bù cho khoản công nợ phải thu của NSNN</w:t>
      </w:r>
      <w:r w:rsidR="00F07985">
        <w:rPr>
          <w:bCs/>
          <w:lang w:eastAsia="vi-VN"/>
        </w:rPr>
        <w:t>.</w:t>
      </w:r>
      <w:r w:rsidR="00E018DB">
        <w:rPr>
          <w:bCs/>
          <w:lang w:eastAsia="vi-VN"/>
        </w:rPr>
        <w:t xml:space="preserve"> </w:t>
      </w:r>
    </w:p>
    <w:p w:rsidR="00E018DB" w:rsidRDefault="00703970" w:rsidP="009256DD">
      <w:pPr>
        <w:widowControl w:val="0"/>
        <w:spacing w:before="120" w:after="120" w:line="340" w:lineRule="exact"/>
        <w:ind w:firstLine="709"/>
        <w:jc w:val="both"/>
        <w:outlineLvl w:val="0"/>
        <w:rPr>
          <w:bCs/>
          <w:lang w:val="da-DK" w:eastAsia="vi-VN"/>
        </w:rPr>
      </w:pPr>
      <w:r>
        <w:rPr>
          <w:bCs/>
          <w:lang w:eastAsia="vi-VN"/>
        </w:rPr>
        <w:t>+</w:t>
      </w:r>
      <w:r w:rsidR="006E75C3">
        <w:rPr>
          <w:bCs/>
          <w:lang w:eastAsia="vi-VN"/>
        </w:rPr>
        <w:t>+</w:t>
      </w:r>
      <w:r w:rsidR="00E018DB">
        <w:rPr>
          <w:bCs/>
          <w:lang w:eastAsia="vi-VN"/>
        </w:rPr>
        <w:t xml:space="preserve"> Đối với NHPT thì chưa có quy định này, trong khi thời gian qua, </w:t>
      </w:r>
      <w:r w:rsidR="00F07985">
        <w:rPr>
          <w:bCs/>
          <w:lang w:eastAsia="vi-VN"/>
        </w:rPr>
        <w:t>công nợ phải thu từ NSNN tương đối lớn</w:t>
      </w:r>
      <w:r w:rsidR="00E018DB" w:rsidRPr="003B65BE">
        <w:rPr>
          <w:bCs/>
          <w:vertAlign w:val="superscript"/>
          <w:lang w:val="da-DK" w:eastAsia="vi-VN"/>
        </w:rPr>
        <w:footnoteReference w:id="9"/>
      </w:r>
      <w:r w:rsidR="00E018DB" w:rsidRPr="003B65BE">
        <w:rPr>
          <w:bCs/>
          <w:lang w:val="da-DK" w:eastAsia="vi-VN"/>
        </w:rPr>
        <w:t>, dẫn đến NHPT phải huy động vốn để bù đắp cân đối tài chính đối với phần công nợ này</w:t>
      </w:r>
      <w:r w:rsidR="00350E96">
        <w:rPr>
          <w:bCs/>
          <w:lang w:val="da-DK" w:eastAsia="vi-VN"/>
        </w:rPr>
        <w:t>. C</w:t>
      </w:r>
      <w:r w:rsidR="00350E96" w:rsidRPr="003B65BE">
        <w:rPr>
          <w:bCs/>
          <w:lang w:val="da-DK" w:eastAsia="vi-VN"/>
        </w:rPr>
        <w:t xml:space="preserve">hi phí tài chính phát sinh từ các khoản huy động này </w:t>
      </w:r>
      <w:r w:rsidR="00350E96" w:rsidRPr="003B65BE">
        <w:rPr>
          <w:bCs/>
          <w:lang w:val="da-DK"/>
        </w:rPr>
        <w:t>là một trong những nguyên nhân dẫn đến tình trạng thâm hụt tài chính của</w:t>
      </w:r>
      <w:r w:rsidR="00350E96" w:rsidRPr="003B65BE">
        <w:rPr>
          <w:bCs/>
          <w:lang w:val="da-DK" w:eastAsia="vi-VN"/>
        </w:rPr>
        <w:t xml:space="preserve"> NHPT thời gian qua</w:t>
      </w:r>
      <w:r w:rsidR="0007448F">
        <w:rPr>
          <w:rStyle w:val="FootnoteReference"/>
          <w:bCs/>
          <w:lang w:val="da-DK" w:eastAsia="vi-VN"/>
        </w:rPr>
        <w:footnoteReference w:id="10"/>
      </w:r>
      <w:r w:rsidR="00350E96">
        <w:rPr>
          <w:bCs/>
          <w:lang w:val="da-DK" w:eastAsia="vi-VN"/>
        </w:rPr>
        <w:t xml:space="preserve">. </w:t>
      </w:r>
    </w:p>
    <w:p w:rsidR="0003270A" w:rsidRDefault="00703970" w:rsidP="009256DD">
      <w:pPr>
        <w:widowControl w:val="0"/>
        <w:spacing w:before="120" w:after="120" w:line="340" w:lineRule="exact"/>
        <w:ind w:firstLine="709"/>
        <w:jc w:val="both"/>
        <w:outlineLvl w:val="0"/>
        <w:rPr>
          <w:bCs/>
          <w:lang w:val="da-DK" w:eastAsia="vi-VN"/>
        </w:rPr>
      </w:pPr>
      <w:r>
        <w:rPr>
          <w:bCs/>
          <w:lang w:val="da-DK" w:eastAsia="vi-VN"/>
        </w:rPr>
        <w:t>+</w:t>
      </w:r>
      <w:r w:rsidR="006E75C3">
        <w:rPr>
          <w:bCs/>
          <w:lang w:val="da-DK" w:eastAsia="vi-VN"/>
        </w:rPr>
        <w:t>+</w:t>
      </w:r>
      <w:r>
        <w:rPr>
          <w:bCs/>
          <w:lang w:val="da-DK" w:eastAsia="vi-VN"/>
        </w:rPr>
        <w:t xml:space="preserve"> Do đó, </w:t>
      </w:r>
      <w:r>
        <w:rPr>
          <w:bCs/>
          <w:lang w:eastAsia="vi-VN"/>
        </w:rPr>
        <w:t xml:space="preserve">để đảm bảo tương đồng chính sách giữa hai </w:t>
      </w:r>
      <w:r w:rsidR="00790BEE">
        <w:rPr>
          <w:bCs/>
          <w:lang w:eastAsia="vi-VN"/>
        </w:rPr>
        <w:t>NHCS</w:t>
      </w:r>
      <w:r>
        <w:rPr>
          <w:bCs/>
          <w:lang w:eastAsia="vi-VN"/>
        </w:rPr>
        <w:t>, Bộ Tài chính trình Chính phủ bổ sung thêm cơ chế cấp bù cho công nợ phải thu của NSNN đối với NHPT tại dự thảo Nghị định</w:t>
      </w:r>
      <w:r w:rsidR="003B52B6">
        <w:rPr>
          <w:bCs/>
          <w:lang w:eastAsia="vi-VN"/>
        </w:rPr>
        <w:t xml:space="preserve"> (tương tự </w:t>
      </w:r>
      <w:r w:rsidR="00895E19">
        <w:rPr>
          <w:bCs/>
          <w:lang w:eastAsia="vi-VN"/>
        </w:rPr>
        <w:t>như</w:t>
      </w:r>
      <w:r w:rsidR="003B52B6">
        <w:rPr>
          <w:bCs/>
          <w:lang w:eastAsia="vi-VN"/>
        </w:rPr>
        <w:t xml:space="preserve"> NHCSXH)</w:t>
      </w:r>
      <w:r w:rsidR="0003270A">
        <w:rPr>
          <w:bCs/>
          <w:lang w:eastAsia="vi-VN"/>
        </w:rPr>
        <w:t>; c</w:t>
      </w:r>
      <w:r w:rsidR="0003270A">
        <w:rPr>
          <w:bCs/>
          <w:lang w:val="da-DK" w:eastAsia="vi-VN"/>
        </w:rPr>
        <w:t>ơ chế này cũng phù hợp với chỉ đạo của Bộ Chính trị về chủ trương, định hướng cơ cấu lại NHPT giai đoạn 2019-2021 và giai đoạn 2023-2027 (về việc bố trí NSNN c</w:t>
      </w:r>
      <w:r w:rsidR="009D5B37">
        <w:rPr>
          <w:bCs/>
          <w:lang w:val="da-DK" w:eastAsia="vi-VN"/>
        </w:rPr>
        <w:t>ấp đầy đủ, kịp thời những khoản</w:t>
      </w:r>
      <w:r w:rsidR="0003270A">
        <w:rPr>
          <w:bCs/>
          <w:lang w:val="da-DK" w:eastAsia="vi-VN"/>
        </w:rPr>
        <w:t xml:space="preserve"> thuộc trách nhiệm của ngân sách đối với NHPT theo quy định của Chính phủ, Thủ tướng Chính phủ). </w:t>
      </w:r>
    </w:p>
    <w:p w:rsidR="004162E9" w:rsidRDefault="004162E9" w:rsidP="009256DD">
      <w:pPr>
        <w:widowControl w:val="0"/>
        <w:spacing w:before="120" w:after="120" w:line="340" w:lineRule="exact"/>
        <w:ind w:firstLine="709"/>
        <w:jc w:val="both"/>
        <w:outlineLvl w:val="0"/>
        <w:rPr>
          <w:bCs/>
          <w:lang w:val="da-DK" w:eastAsia="vi-VN"/>
        </w:rPr>
      </w:pPr>
      <w:r>
        <w:rPr>
          <w:bCs/>
          <w:lang w:val="da-DK" w:eastAsia="vi-VN"/>
        </w:rPr>
        <w:t>- Đối với việc phân bổ chi phí để xác đ</w:t>
      </w:r>
      <w:r w:rsidR="00A50C40">
        <w:rPr>
          <w:bCs/>
          <w:lang w:val="da-DK" w:eastAsia="vi-VN"/>
        </w:rPr>
        <w:t xml:space="preserve">ịnh tỷ lệ phí quản lý: Hiện nay, ngoài thực hiện cho vay tín dụng chính sách, NHPT được Nhà nước giao thực hiện một số nhiệm vụ khác </w:t>
      </w:r>
      <w:r w:rsidR="00E23DA0">
        <w:rPr>
          <w:bCs/>
          <w:lang w:val="da-DK" w:eastAsia="vi-VN"/>
        </w:rPr>
        <w:t xml:space="preserve">không được cấp phí quản lý </w:t>
      </w:r>
      <w:r w:rsidR="00A50C40">
        <w:rPr>
          <w:bCs/>
          <w:lang w:val="da-DK" w:eastAsia="vi-VN"/>
        </w:rPr>
        <w:t>(như</w:t>
      </w:r>
      <w:r w:rsidR="00E23DA0">
        <w:rPr>
          <w:bCs/>
          <w:lang w:val="da-DK" w:eastAsia="vi-VN"/>
        </w:rPr>
        <w:t>:</w:t>
      </w:r>
      <w:r w:rsidR="00A50C40">
        <w:rPr>
          <w:bCs/>
          <w:lang w:val="da-DK" w:eastAsia="vi-VN"/>
        </w:rPr>
        <w:t xml:space="preserve"> nhận ủy thác cho vay lại vốn ODA; cho vay dự án Đường cao tốc Hà Nội – Hả</w:t>
      </w:r>
      <w:r w:rsidR="00E23DA0">
        <w:rPr>
          <w:bCs/>
          <w:lang w:val="da-DK" w:eastAsia="vi-VN"/>
        </w:rPr>
        <w:t xml:space="preserve">i Phòng;...). Do đó, Bộ Tài chính trình Chính phủ phân bổ chi phí để xác định tỷ lệ phí quản lý cho các hoạt động tín dụng chính sách theo số lao động trực tiếp quản lý </w:t>
      </w:r>
      <w:r w:rsidR="0004638B">
        <w:rPr>
          <w:bCs/>
          <w:lang w:val="da-DK" w:eastAsia="vi-VN"/>
        </w:rPr>
        <w:t xml:space="preserve">dự án (tương tự như phương án phân bổ đã trình Thủ tướng Chính phủ phê duyệt giao tỷ lệ phí quản lý giai đoạn 2021-2023 cho NHPT). </w:t>
      </w:r>
    </w:p>
    <w:p w:rsidR="00B43772" w:rsidRDefault="00F568CB" w:rsidP="009256DD">
      <w:pPr>
        <w:widowControl w:val="0"/>
        <w:spacing w:before="120" w:after="120" w:line="340" w:lineRule="exact"/>
        <w:ind w:firstLine="709"/>
        <w:jc w:val="both"/>
        <w:outlineLvl w:val="0"/>
        <w:rPr>
          <w:bCs/>
          <w:lang w:val="da-DK"/>
        </w:rPr>
      </w:pPr>
      <w:r>
        <w:rPr>
          <w:bCs/>
          <w:lang w:val="da-DK" w:eastAsia="vi-VN"/>
        </w:rPr>
        <w:t xml:space="preserve">- Đối với trường hợp </w:t>
      </w:r>
      <w:r>
        <w:rPr>
          <w:lang w:val="pt-BR"/>
        </w:rPr>
        <w:t>tổng chi phí cho việc huy động vốn nhỏ hơn tổng thu nhập từ việc sử dụng vốn: Hiện nay, Nghị định 46/2021/NĐ-CP và văn bản hướng dẫn chưa quy định nội dung này. Do đó, để đảm</w:t>
      </w:r>
      <w:r w:rsidR="00C52320">
        <w:rPr>
          <w:lang w:val="pt-BR"/>
        </w:rPr>
        <w:t xml:space="preserve"> </w:t>
      </w:r>
      <w:r w:rsidR="00C52320" w:rsidRPr="00D17403">
        <w:rPr>
          <w:bCs/>
          <w:lang w:val="pt-BR"/>
        </w:rPr>
        <w:t xml:space="preserve">bảo </w:t>
      </w:r>
      <w:r w:rsidR="00C52320">
        <w:rPr>
          <w:bCs/>
          <w:lang w:val="pt-BR"/>
        </w:rPr>
        <w:t>đủ cơ sở pháp lý điều chỉnh các</w:t>
      </w:r>
      <w:r w:rsidR="00C52320" w:rsidRPr="00D17403">
        <w:rPr>
          <w:bCs/>
          <w:lang w:val="pt-BR"/>
        </w:rPr>
        <w:t xml:space="preserve"> trường hợp</w:t>
      </w:r>
      <w:r w:rsidR="00C52320">
        <w:rPr>
          <w:bCs/>
          <w:lang w:val="pt-BR"/>
        </w:rPr>
        <w:t xml:space="preserve"> có thể phát sinh trong thực tế,</w:t>
      </w:r>
      <w:r w:rsidR="00C52320" w:rsidRPr="00D17403">
        <w:rPr>
          <w:bCs/>
          <w:lang w:val="pt-BR"/>
        </w:rPr>
        <w:t xml:space="preserve"> </w:t>
      </w:r>
      <w:r w:rsidR="00C52320">
        <w:rPr>
          <w:bCs/>
          <w:lang w:val="pt-BR"/>
        </w:rPr>
        <w:t>Bộ Tài chính</w:t>
      </w:r>
      <w:r w:rsidR="00C52320" w:rsidRPr="00D17403">
        <w:rPr>
          <w:bCs/>
          <w:lang w:val="pt-BR"/>
        </w:rPr>
        <w:t xml:space="preserve"> trình Chính phủ bổ sung quy định </w:t>
      </w:r>
      <w:r w:rsidR="00C52320">
        <w:rPr>
          <w:bCs/>
          <w:lang w:val="pt-BR"/>
        </w:rPr>
        <w:t>khi phát sinh</w:t>
      </w:r>
      <w:r w:rsidR="00C52320" w:rsidRPr="00D17403">
        <w:rPr>
          <w:bCs/>
          <w:lang w:val="pt-BR"/>
        </w:rPr>
        <w:t xml:space="preserve"> trường </w:t>
      </w:r>
      <w:r w:rsidR="00C52320" w:rsidRPr="00D17403">
        <w:rPr>
          <w:bCs/>
          <w:lang w:val="da-DK"/>
        </w:rPr>
        <w:t xml:space="preserve">hợp </w:t>
      </w:r>
      <w:r w:rsidR="00C52320">
        <w:rPr>
          <w:bCs/>
          <w:lang w:val="da-DK"/>
        </w:rPr>
        <w:t xml:space="preserve">này, </w:t>
      </w:r>
      <w:r w:rsidR="00B43772">
        <w:rPr>
          <w:bCs/>
          <w:lang w:val="da-DK"/>
        </w:rPr>
        <w:t xml:space="preserve">trong điều kiện bình thường, </w:t>
      </w:r>
      <w:r w:rsidR="00C52320">
        <w:rPr>
          <w:bCs/>
          <w:lang w:val="da-DK"/>
        </w:rPr>
        <w:t>NHPT</w:t>
      </w:r>
      <w:r w:rsidR="00C52320" w:rsidRPr="00D17403">
        <w:rPr>
          <w:bCs/>
          <w:lang w:val="da-DK"/>
        </w:rPr>
        <w:t xml:space="preserve"> được xử lý</w:t>
      </w:r>
      <w:r w:rsidR="00C52320">
        <w:rPr>
          <w:bCs/>
          <w:lang w:val="da-DK"/>
        </w:rPr>
        <w:t xml:space="preserve"> phần chênh lệch vượt</w:t>
      </w:r>
      <w:r w:rsidR="00B43772">
        <w:rPr>
          <w:bCs/>
          <w:lang w:val="da-DK"/>
        </w:rPr>
        <w:t xml:space="preserve"> tương tự như NHCSXH,</w:t>
      </w:r>
      <w:r w:rsidR="00C52320" w:rsidRPr="00D17403">
        <w:rPr>
          <w:bCs/>
          <w:lang w:val="da-DK"/>
        </w:rPr>
        <w:t xml:space="preserve"> theo trình tự sau: (i) </w:t>
      </w:r>
      <w:r w:rsidR="00C52320">
        <w:rPr>
          <w:bCs/>
          <w:lang w:val="da-DK"/>
        </w:rPr>
        <w:t>K</w:t>
      </w:r>
      <w:r w:rsidR="00C52320" w:rsidRPr="00D17403">
        <w:rPr>
          <w:bCs/>
          <w:lang w:val="da-DK"/>
        </w:rPr>
        <w:t xml:space="preserve">hấu trừ vào phí quản lý phát sinh trong năm của NHPT; (ii) Phần còn lại </w:t>
      </w:r>
      <w:r w:rsidR="00C52320">
        <w:rPr>
          <w:bCs/>
          <w:lang w:val="da-DK"/>
        </w:rPr>
        <w:t>(nếu có)</w:t>
      </w:r>
      <w:r w:rsidR="00C52320" w:rsidRPr="00D17403">
        <w:rPr>
          <w:bCs/>
          <w:lang w:val="da-DK"/>
        </w:rPr>
        <w:t xml:space="preserve"> được </w:t>
      </w:r>
      <w:r w:rsidR="00C52320">
        <w:rPr>
          <w:bCs/>
          <w:lang w:val="da-DK"/>
        </w:rPr>
        <w:t xml:space="preserve">hòa đồng vào thu nhập của NHPT. </w:t>
      </w:r>
      <w:r w:rsidR="00B43772">
        <w:rPr>
          <w:bCs/>
          <w:lang w:val="da-DK"/>
        </w:rPr>
        <w:t xml:space="preserve">Riêng trong giai đoạn cơ cấu lại, </w:t>
      </w:r>
      <w:r w:rsidR="0058712F">
        <w:rPr>
          <w:bCs/>
          <w:lang w:val="da-DK"/>
        </w:rPr>
        <w:t xml:space="preserve">Bộ Tài chính xin báo cáo Chính phủ tổng thể về một số cơ chế trong giai đoạn cơ cấu lại tại </w:t>
      </w:r>
      <w:r w:rsidR="0058712F" w:rsidRPr="000E2BBF">
        <w:rPr>
          <w:bCs/>
          <w:lang w:val="da-DK"/>
        </w:rPr>
        <w:t>điểm 2</w:t>
      </w:r>
      <w:r w:rsidR="000E2BBF" w:rsidRPr="000E2BBF">
        <w:rPr>
          <w:bCs/>
          <w:lang w:val="da-DK"/>
        </w:rPr>
        <w:t>.16</w:t>
      </w:r>
      <w:r w:rsidR="0058712F">
        <w:rPr>
          <w:bCs/>
          <w:lang w:val="da-DK"/>
        </w:rPr>
        <w:t xml:space="preserve"> dưới đây. </w:t>
      </w:r>
    </w:p>
    <w:p w:rsidR="0081523B" w:rsidRPr="0081523B" w:rsidRDefault="0081523B" w:rsidP="009256DD">
      <w:pPr>
        <w:widowControl w:val="0"/>
        <w:spacing w:before="120" w:after="120" w:line="340" w:lineRule="exact"/>
        <w:ind w:firstLine="709"/>
        <w:jc w:val="both"/>
        <w:outlineLvl w:val="0"/>
        <w:rPr>
          <w:b/>
          <w:bCs/>
          <w:i/>
          <w:lang w:val="da-DK"/>
        </w:rPr>
      </w:pPr>
      <w:bookmarkStart w:id="4" w:name="_Hlk165511186"/>
      <w:bookmarkEnd w:id="3"/>
      <w:r w:rsidRPr="0081523B">
        <w:rPr>
          <w:b/>
          <w:bCs/>
          <w:i/>
          <w:lang w:val="da-DK"/>
        </w:rPr>
        <w:t>2.</w:t>
      </w:r>
      <w:r w:rsidR="0058712F">
        <w:rPr>
          <w:b/>
          <w:bCs/>
          <w:i/>
          <w:lang w:val="da-DK"/>
        </w:rPr>
        <w:t>10</w:t>
      </w:r>
      <w:r w:rsidRPr="0081523B">
        <w:rPr>
          <w:b/>
          <w:bCs/>
          <w:i/>
          <w:lang w:val="da-DK"/>
        </w:rPr>
        <w:t xml:space="preserve">. Về trình tự thực hiện lập, chấp hành, quyết toán vốn từ </w:t>
      </w:r>
      <w:r w:rsidR="004034F6">
        <w:rPr>
          <w:b/>
          <w:bCs/>
          <w:i/>
          <w:lang w:val="da-DK"/>
        </w:rPr>
        <w:t>NSNN</w:t>
      </w:r>
      <w:r w:rsidRPr="0081523B">
        <w:rPr>
          <w:b/>
          <w:bCs/>
          <w:i/>
          <w:lang w:val="da-DK"/>
        </w:rPr>
        <w:t xml:space="preserve"> cho NHPT</w:t>
      </w:r>
    </w:p>
    <w:p w:rsidR="001B02A0" w:rsidRDefault="00782A42" w:rsidP="009256DD">
      <w:pPr>
        <w:widowControl w:val="0"/>
        <w:spacing w:before="120" w:after="120" w:line="340" w:lineRule="exact"/>
        <w:ind w:firstLine="709"/>
        <w:jc w:val="both"/>
        <w:outlineLvl w:val="0"/>
        <w:rPr>
          <w:bCs/>
          <w:lang w:val="da-DK"/>
        </w:rPr>
      </w:pPr>
      <w:r>
        <w:rPr>
          <w:bCs/>
          <w:lang w:val="da-DK"/>
        </w:rPr>
        <w:t>Căn cứ quy định tại Luật Ngân sách nhà nước, Luật Đầu tư công</w:t>
      </w:r>
      <w:r w:rsidR="00623D47">
        <w:rPr>
          <w:bCs/>
          <w:lang w:val="da-DK"/>
        </w:rPr>
        <w:t xml:space="preserve"> và thực tế hoạt động của NHPT,</w:t>
      </w:r>
      <w:r w:rsidR="005C4DA3">
        <w:rPr>
          <w:bCs/>
          <w:lang w:val="da-DK"/>
        </w:rPr>
        <w:t xml:space="preserve"> dự thảo Nghị định bổ sung Chương I</w:t>
      </w:r>
      <w:r w:rsidR="00EE3CC7">
        <w:rPr>
          <w:bCs/>
          <w:lang w:val="da-DK"/>
        </w:rPr>
        <w:t>V</w:t>
      </w:r>
      <w:r w:rsidR="005C4DA3">
        <w:rPr>
          <w:bCs/>
          <w:lang w:val="da-DK"/>
        </w:rPr>
        <w:t>a</w:t>
      </w:r>
      <w:r w:rsidR="005E02A6">
        <w:rPr>
          <w:bCs/>
          <w:lang w:val="da-DK"/>
        </w:rPr>
        <w:t xml:space="preserve"> về trình tự thực hiện lập, chấp hành, quyết toán vốn từ </w:t>
      </w:r>
      <w:r w:rsidR="004034F6">
        <w:rPr>
          <w:bCs/>
          <w:lang w:val="da-DK"/>
        </w:rPr>
        <w:t>NSNN</w:t>
      </w:r>
      <w:r w:rsidR="005E02A6">
        <w:rPr>
          <w:bCs/>
          <w:lang w:val="da-DK"/>
        </w:rPr>
        <w:t xml:space="preserve"> </w:t>
      </w:r>
      <w:r w:rsidR="00EE3CC7">
        <w:rPr>
          <w:bCs/>
          <w:lang w:val="da-DK"/>
        </w:rPr>
        <w:t>cho</w:t>
      </w:r>
      <w:r w:rsidR="0064339E">
        <w:rPr>
          <w:bCs/>
          <w:lang w:val="da-DK"/>
        </w:rPr>
        <w:t xml:space="preserve"> NHPT</w:t>
      </w:r>
      <w:r w:rsidR="00745336">
        <w:rPr>
          <w:bCs/>
          <w:lang w:val="da-DK"/>
        </w:rPr>
        <w:t xml:space="preserve"> (bao gồm cấp bù lãi suất và phí quản lý; cấp bổ sung vốn điều lệ; vốn cấp từ </w:t>
      </w:r>
      <w:r w:rsidR="004034F6">
        <w:rPr>
          <w:bCs/>
          <w:lang w:val="da-DK"/>
        </w:rPr>
        <w:t>NSNN</w:t>
      </w:r>
      <w:r w:rsidR="00745336">
        <w:rPr>
          <w:bCs/>
          <w:lang w:val="da-DK"/>
        </w:rPr>
        <w:t xml:space="preserve"> để thực hiện nhiệm vụ được</w:t>
      </w:r>
      <w:r w:rsidR="009D5B37">
        <w:rPr>
          <w:bCs/>
          <w:lang w:val="da-DK"/>
        </w:rPr>
        <w:t xml:space="preserve"> </w:t>
      </w:r>
      <w:r w:rsidR="00745336">
        <w:rPr>
          <w:bCs/>
          <w:lang w:val="da-DK"/>
        </w:rPr>
        <w:t>giao)</w:t>
      </w:r>
      <w:r w:rsidR="0064339E">
        <w:rPr>
          <w:bCs/>
          <w:lang w:val="da-DK"/>
        </w:rPr>
        <w:t>, tạo căn cứ pháp lý đầy đủ để NHPT triển khai thực hiện</w:t>
      </w:r>
      <w:r w:rsidR="00623D47">
        <w:rPr>
          <w:bCs/>
          <w:lang w:val="da-DK"/>
        </w:rPr>
        <w:t xml:space="preserve">. </w:t>
      </w:r>
      <w:r w:rsidR="00B27BA9">
        <w:rPr>
          <w:bCs/>
          <w:lang w:val="da-DK"/>
        </w:rPr>
        <w:t xml:space="preserve"> </w:t>
      </w:r>
    </w:p>
    <w:bookmarkEnd w:id="4"/>
    <w:p w:rsidR="000A4253" w:rsidRDefault="00A3734D" w:rsidP="009256DD">
      <w:pPr>
        <w:widowControl w:val="0"/>
        <w:spacing w:before="120" w:after="120" w:line="340" w:lineRule="exact"/>
        <w:ind w:firstLine="720"/>
        <w:jc w:val="both"/>
        <w:outlineLvl w:val="0"/>
        <w:rPr>
          <w:b/>
          <w:i/>
          <w:lang w:val="pt-BR"/>
        </w:rPr>
      </w:pPr>
      <w:r w:rsidRPr="00330152">
        <w:rPr>
          <w:b/>
          <w:i/>
          <w:lang w:val="pt-BR"/>
        </w:rPr>
        <w:t>2.</w:t>
      </w:r>
      <w:r w:rsidR="009731C1">
        <w:rPr>
          <w:b/>
          <w:i/>
          <w:lang w:val="pt-BR"/>
        </w:rPr>
        <w:t>11</w:t>
      </w:r>
      <w:r w:rsidRPr="00330152">
        <w:rPr>
          <w:b/>
          <w:i/>
          <w:lang w:val="pt-BR"/>
        </w:rPr>
        <w:t xml:space="preserve">. Về </w:t>
      </w:r>
      <w:r w:rsidR="0028233D">
        <w:rPr>
          <w:b/>
          <w:i/>
          <w:lang w:val="pt-BR"/>
        </w:rPr>
        <w:t>chi phí</w:t>
      </w:r>
      <w:r w:rsidR="00DE4F21">
        <w:rPr>
          <w:b/>
          <w:i/>
          <w:lang w:val="pt-BR"/>
        </w:rPr>
        <w:t xml:space="preserve">, </w:t>
      </w:r>
      <w:r w:rsidRPr="00330152">
        <w:rPr>
          <w:b/>
          <w:i/>
          <w:lang w:val="pt-BR"/>
        </w:rPr>
        <w:t>định mức chi phí</w:t>
      </w:r>
      <w:r w:rsidR="00DE4F21">
        <w:rPr>
          <w:b/>
          <w:i/>
          <w:lang w:val="pt-BR"/>
        </w:rPr>
        <w:t xml:space="preserve"> và các khoản chi không được hạch toán vào chi phí hoạt động của NHPT</w:t>
      </w:r>
    </w:p>
    <w:p w:rsidR="000A4253" w:rsidRDefault="009B52B9" w:rsidP="009256DD">
      <w:pPr>
        <w:widowControl w:val="0"/>
        <w:spacing w:before="120" w:after="120" w:line="340" w:lineRule="exact"/>
        <w:ind w:firstLine="720"/>
        <w:jc w:val="both"/>
        <w:outlineLvl w:val="0"/>
        <w:rPr>
          <w:bCs/>
          <w:iCs/>
          <w:lang w:val="pt-BR"/>
        </w:rPr>
      </w:pPr>
      <w:r>
        <w:rPr>
          <w:bCs/>
          <w:iCs/>
          <w:lang w:val="pt-BR"/>
        </w:rPr>
        <w:t xml:space="preserve">- </w:t>
      </w:r>
      <w:r w:rsidR="00857CC3">
        <w:rPr>
          <w:bCs/>
          <w:iCs/>
          <w:lang w:val="pt-BR"/>
        </w:rPr>
        <w:t xml:space="preserve">Về chi phí: Điều 23 Nghị định số 46/2021/NĐ-CP quy định về danh mục các khoản chi phí của NHPT. Theo đó, để đảm bảo đồng bộ với danh mục chi phí của NHCSXH, đồng thời sắp xếp lại các khoản chi phí theo nhóm tương ứng, Bộ Tài chính trình Chính phủ sửa </w:t>
      </w:r>
      <w:r w:rsidR="003E3F14">
        <w:rPr>
          <w:bCs/>
          <w:iCs/>
          <w:lang w:val="pt-BR"/>
        </w:rPr>
        <w:t>đổi khoản 1, khoản 2, khoản 3 Điều 23 theo hướng rà soát, sắp xếp lại các khoản mục chi phí</w:t>
      </w:r>
      <w:r w:rsidR="00DE4F21">
        <w:rPr>
          <w:bCs/>
          <w:iCs/>
          <w:lang w:val="pt-BR"/>
        </w:rPr>
        <w:t xml:space="preserve"> cho phù hợp. </w:t>
      </w:r>
    </w:p>
    <w:p w:rsidR="000A4253" w:rsidRDefault="00DE4F21" w:rsidP="009256DD">
      <w:pPr>
        <w:widowControl w:val="0"/>
        <w:spacing w:before="120" w:after="120" w:line="340" w:lineRule="exact"/>
        <w:ind w:firstLine="720"/>
        <w:jc w:val="both"/>
        <w:outlineLvl w:val="0"/>
        <w:rPr>
          <w:bCs/>
          <w:iCs/>
          <w:lang w:val="pt-BR"/>
        </w:rPr>
      </w:pPr>
      <w:r>
        <w:rPr>
          <w:bCs/>
          <w:iCs/>
          <w:lang w:val="pt-BR"/>
        </w:rPr>
        <w:t xml:space="preserve">- Về định mức chi phí: </w:t>
      </w:r>
      <w:r w:rsidR="00F9587C" w:rsidRPr="00330152">
        <w:rPr>
          <w:bCs/>
          <w:iCs/>
          <w:lang w:val="pt-BR"/>
        </w:rPr>
        <w:t xml:space="preserve">Bộ Tài chính trình Chính phủ điều chỉnh khoản 4 Điều 23 Nghị định số 46/2021/NĐ-CP </w:t>
      </w:r>
      <w:r w:rsidR="00C4278F" w:rsidRPr="00330152">
        <w:rPr>
          <w:bCs/>
          <w:iCs/>
          <w:lang w:val="pt-BR"/>
        </w:rPr>
        <w:t xml:space="preserve">theo hướng </w:t>
      </w:r>
      <w:r w:rsidR="000A6476">
        <w:rPr>
          <w:bCs/>
          <w:iCs/>
          <w:lang w:val="pt-BR"/>
        </w:rPr>
        <w:t xml:space="preserve">quy định </w:t>
      </w:r>
      <w:r w:rsidR="00C4278F" w:rsidRPr="00330152">
        <w:rPr>
          <w:bCs/>
          <w:iCs/>
          <w:lang w:val="pt-BR"/>
        </w:rPr>
        <w:t xml:space="preserve">định mức chi phí </w:t>
      </w:r>
      <w:r w:rsidR="00EE0272" w:rsidRPr="00330152">
        <w:rPr>
          <w:bCs/>
          <w:iCs/>
          <w:lang w:val="pt-BR"/>
        </w:rPr>
        <w:t xml:space="preserve">của NHPT </w:t>
      </w:r>
      <w:r w:rsidR="00C4278F" w:rsidRPr="00330152">
        <w:rPr>
          <w:bCs/>
          <w:iCs/>
          <w:lang w:val="pt-BR"/>
        </w:rPr>
        <w:t xml:space="preserve">thực hiện theo quy định của pháp luật về chi phí được trừ khi xác định thu nhập chịu thuế của công ty </w:t>
      </w:r>
      <w:r w:rsidR="0046563D">
        <w:rPr>
          <w:bCs/>
          <w:iCs/>
          <w:lang w:val="pt-BR"/>
        </w:rPr>
        <w:t>TNHH MTV</w:t>
      </w:r>
      <w:r w:rsidR="00C4278F" w:rsidRPr="00330152">
        <w:rPr>
          <w:bCs/>
          <w:iCs/>
          <w:lang w:val="pt-BR"/>
        </w:rPr>
        <w:t xml:space="preserve"> do Nhà nước nắm giữ 100% vốn điều lệ</w:t>
      </w:r>
      <w:r w:rsidR="0077453A">
        <w:rPr>
          <w:bCs/>
          <w:iCs/>
          <w:lang w:val="pt-BR"/>
        </w:rPr>
        <w:t>.</w:t>
      </w:r>
      <w:r w:rsidR="004C4CFB">
        <w:rPr>
          <w:bCs/>
          <w:iCs/>
          <w:lang w:val="pt-BR"/>
        </w:rPr>
        <w:t xml:space="preserve"> </w:t>
      </w:r>
    </w:p>
    <w:p w:rsidR="000A4253" w:rsidRDefault="00AC4BE4" w:rsidP="009256DD">
      <w:pPr>
        <w:widowControl w:val="0"/>
        <w:spacing w:before="120" w:after="120" w:line="340" w:lineRule="exact"/>
        <w:ind w:firstLine="720"/>
        <w:jc w:val="both"/>
        <w:outlineLvl w:val="0"/>
        <w:rPr>
          <w:b/>
          <w:i/>
          <w:lang w:val="pt-BR"/>
        </w:rPr>
      </w:pPr>
      <w:r w:rsidRPr="00330152">
        <w:rPr>
          <w:b/>
          <w:i/>
          <w:lang w:val="pt-BR"/>
        </w:rPr>
        <w:t>2.</w:t>
      </w:r>
      <w:r w:rsidR="00326B00">
        <w:rPr>
          <w:b/>
          <w:i/>
          <w:lang w:val="pt-BR"/>
        </w:rPr>
        <w:t>12</w:t>
      </w:r>
      <w:r w:rsidRPr="00330152">
        <w:rPr>
          <w:b/>
          <w:i/>
          <w:lang w:val="pt-BR"/>
        </w:rPr>
        <w:t xml:space="preserve">. Về </w:t>
      </w:r>
      <w:r w:rsidR="00170CEA" w:rsidRPr="00330152">
        <w:rPr>
          <w:b/>
          <w:i/>
          <w:lang w:val="pt-BR"/>
        </w:rPr>
        <w:t>phân phối kết quả tài chính của NHPT</w:t>
      </w:r>
    </w:p>
    <w:p w:rsidR="0034334F" w:rsidRDefault="00A85C55" w:rsidP="004B1B26">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40" w:lineRule="exact"/>
        <w:ind w:firstLine="720"/>
        <w:jc w:val="both"/>
        <w:rPr>
          <w:lang w:val="pt-BR"/>
        </w:rPr>
      </w:pPr>
      <w:r>
        <w:rPr>
          <w:lang w:val="pt-BR"/>
        </w:rPr>
        <w:t xml:space="preserve">- </w:t>
      </w:r>
      <w:r w:rsidR="00326B00">
        <w:rPr>
          <w:lang w:val="pt-BR"/>
        </w:rPr>
        <w:t xml:space="preserve">Trên cơ sở tính chất hoạt động của NHPT là không vì mục tiêu lợi nhuận và căn cứ quy định tại Luật Các TCTD, Bộ Tài chính trình Chính phủ quy định nguyên tắc phân phối kết quả tài chính của NHPT </w:t>
      </w:r>
      <w:r w:rsidR="009D5B37">
        <w:rPr>
          <w:lang w:val="pt-BR"/>
        </w:rPr>
        <w:t>theo hướng đ</w:t>
      </w:r>
      <w:r w:rsidR="0034334F">
        <w:rPr>
          <w:lang w:val="pt-BR"/>
        </w:rPr>
        <w:t xml:space="preserve">ảm bảo tích lũy tối thiểu 50% chênh lệch thu chi để trích lập </w:t>
      </w:r>
      <w:r w:rsidR="00E93B6E">
        <w:rPr>
          <w:lang w:val="pt-BR"/>
        </w:rPr>
        <w:t xml:space="preserve">các </w:t>
      </w:r>
      <w:r w:rsidR="0034334F">
        <w:rPr>
          <w:lang w:val="pt-BR"/>
        </w:rPr>
        <w:t xml:space="preserve">quỹ </w:t>
      </w:r>
      <w:r w:rsidR="00E93B6E">
        <w:rPr>
          <w:lang w:val="pt-BR"/>
        </w:rPr>
        <w:t xml:space="preserve">(quỹ </w:t>
      </w:r>
      <w:r w:rsidR="009E6245">
        <w:rPr>
          <w:lang w:val="pt-BR"/>
        </w:rPr>
        <w:t>dự phòng tài chính (10%), quỹ đầu tư phát triển (30%), quỹ dự trữ bổ sung vốn điều lệ (10%)</w:t>
      </w:r>
      <w:r w:rsidR="00E93B6E">
        <w:rPr>
          <w:lang w:val="pt-BR"/>
        </w:rPr>
        <w:t>)</w:t>
      </w:r>
      <w:r w:rsidR="001E6DD6">
        <w:rPr>
          <w:lang w:val="pt-BR"/>
        </w:rPr>
        <w:t>; tương tự dự thảo Nghị định về chế độ quản lý tài chính đối với NHCSXH</w:t>
      </w:r>
      <w:r w:rsidR="009E6245">
        <w:rPr>
          <w:lang w:val="pt-BR"/>
        </w:rPr>
        <w:t xml:space="preserve">. </w:t>
      </w:r>
      <w:r>
        <w:rPr>
          <w:lang w:val="pt-BR"/>
        </w:rPr>
        <w:t xml:space="preserve">Riêng trong giai đoạn cơ cấu lại, bổ sung cơ chế trích quỹ khen thưởng và tiền lương tăng thêm, Bộ Tài chính xin báo cáo cụ thể tại điểm </w:t>
      </w:r>
      <w:r w:rsidR="002A1FEC">
        <w:rPr>
          <w:lang w:val="pt-BR"/>
        </w:rPr>
        <w:t>2.16</w:t>
      </w:r>
      <w:r>
        <w:rPr>
          <w:lang w:val="pt-BR"/>
        </w:rPr>
        <w:t xml:space="preserve"> dưới đây.  </w:t>
      </w:r>
    </w:p>
    <w:p w:rsidR="008E7B9B" w:rsidRDefault="00AE2E7F" w:rsidP="004B1B26">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40" w:lineRule="exact"/>
        <w:ind w:firstLine="720"/>
        <w:jc w:val="both"/>
        <w:rPr>
          <w:b/>
          <w:i/>
          <w:lang w:val="pt-BR"/>
        </w:rPr>
      </w:pPr>
      <w:r>
        <w:rPr>
          <w:lang w:val="pt-BR"/>
        </w:rPr>
        <w:t xml:space="preserve">- </w:t>
      </w:r>
      <w:r w:rsidR="00315F98">
        <w:rPr>
          <w:lang w:val="pt-BR"/>
        </w:rPr>
        <w:t>Ngoài ra, t</w:t>
      </w:r>
      <w:r w:rsidR="00170CEA" w:rsidRPr="00330152">
        <w:rPr>
          <w:lang w:val="pt-BR"/>
        </w:rPr>
        <w:t>heo quy định hiện hành tại khoản 3 Điề</w:t>
      </w:r>
      <w:r w:rsidR="00421CA4" w:rsidRPr="00330152">
        <w:rPr>
          <w:lang w:val="pt-BR"/>
        </w:rPr>
        <w:t xml:space="preserve">u 26 Nghị định số 46/2021/NĐ-CP, khi kết quả </w:t>
      </w:r>
      <w:r w:rsidR="002B49DB" w:rsidRPr="00330152">
        <w:rPr>
          <w:lang w:val="pt-BR"/>
        </w:rPr>
        <w:t>tài chính trong năm bị thâm hụt, NHPT được chuyển số lỗ sang năm sau để xử lý, thời gian chuyển tối đa không quá 5 năm; trường hợp sau 5 năm không xử lý hết số lỗ, NHPT báo cáo Bộ Tài chính chủ trì, phối hợp với</w:t>
      </w:r>
      <w:r w:rsidR="00E93B6E">
        <w:rPr>
          <w:lang w:val="pt-BR"/>
        </w:rPr>
        <w:t xml:space="preserve"> các</w:t>
      </w:r>
      <w:r w:rsidR="002B49DB" w:rsidRPr="00330152">
        <w:rPr>
          <w:lang w:val="pt-BR"/>
        </w:rPr>
        <w:t xml:space="preserve"> Bộ </w:t>
      </w:r>
      <w:r>
        <w:rPr>
          <w:lang w:val="pt-BR"/>
        </w:rPr>
        <w:t>ngành</w:t>
      </w:r>
      <w:r w:rsidR="002B49DB" w:rsidRPr="00330152">
        <w:rPr>
          <w:lang w:val="pt-BR"/>
        </w:rPr>
        <w:t xml:space="preserve"> trình Thủ tướng Chính phủ xem xét quyết định. </w:t>
      </w:r>
      <w:r w:rsidR="00315F98">
        <w:rPr>
          <w:lang w:val="pt-BR"/>
        </w:rPr>
        <w:t>Tuy nhiên</w:t>
      </w:r>
      <w:r w:rsidR="0084196C">
        <w:rPr>
          <w:lang w:val="pt-BR"/>
        </w:rPr>
        <w:t>,</w:t>
      </w:r>
      <w:r w:rsidR="00315F98">
        <w:rPr>
          <w:lang w:val="pt-BR"/>
        </w:rPr>
        <w:t xml:space="preserve"> h</w:t>
      </w:r>
      <w:r w:rsidR="00616812" w:rsidRPr="00330152">
        <w:rPr>
          <w:lang w:val="pt-BR"/>
        </w:rPr>
        <w:t>iện nay</w:t>
      </w:r>
      <w:r w:rsidR="0084196C">
        <w:rPr>
          <w:lang w:val="pt-BR"/>
        </w:rPr>
        <w:t xml:space="preserve"> </w:t>
      </w:r>
      <w:r w:rsidR="001A59BF" w:rsidRPr="00330152">
        <w:rPr>
          <w:lang w:val="pt-BR"/>
        </w:rPr>
        <w:t xml:space="preserve">NHPT đang </w:t>
      </w:r>
      <w:r w:rsidR="00616812" w:rsidRPr="00330152">
        <w:rPr>
          <w:lang w:val="pt-BR"/>
        </w:rPr>
        <w:t xml:space="preserve">triển khai </w:t>
      </w:r>
      <w:r w:rsidR="001A59BF" w:rsidRPr="00330152">
        <w:rPr>
          <w:lang w:val="pt-BR"/>
        </w:rPr>
        <w:t xml:space="preserve">thực hiện </w:t>
      </w:r>
      <w:r w:rsidR="00616812" w:rsidRPr="00330152">
        <w:rPr>
          <w:lang w:val="pt-BR"/>
        </w:rPr>
        <w:t xml:space="preserve">đồng bộ các giải pháp </w:t>
      </w:r>
      <w:r w:rsidR="001A59BF" w:rsidRPr="00330152">
        <w:rPr>
          <w:lang w:val="pt-BR"/>
        </w:rPr>
        <w:t>cơ cấu lại</w:t>
      </w:r>
      <w:r w:rsidR="00616812" w:rsidRPr="00330152">
        <w:rPr>
          <w:lang w:val="pt-BR"/>
        </w:rPr>
        <w:t xml:space="preserve"> giai đoạn 2023-2027</w:t>
      </w:r>
      <w:r w:rsidR="001A59BF" w:rsidRPr="00330152">
        <w:rPr>
          <w:lang w:val="pt-BR"/>
        </w:rPr>
        <w:t xml:space="preserve"> theo chủ trương</w:t>
      </w:r>
      <w:r w:rsidR="00616812" w:rsidRPr="00330152">
        <w:rPr>
          <w:lang w:val="pt-BR"/>
        </w:rPr>
        <w:t xml:space="preserve"> được Bộ Chính trị phê duyệt; trong</w:t>
      </w:r>
      <w:r w:rsidR="00866192" w:rsidRPr="00330152">
        <w:rPr>
          <w:lang w:val="pt-BR"/>
        </w:rPr>
        <w:t xml:space="preserve"> đó</w:t>
      </w:r>
      <w:r w:rsidR="00616812" w:rsidRPr="00330152">
        <w:rPr>
          <w:lang w:val="pt-BR"/>
        </w:rPr>
        <w:t xml:space="preserve"> </w:t>
      </w:r>
      <w:r w:rsidR="008E521D" w:rsidRPr="00330152">
        <w:rPr>
          <w:lang w:val="pt-BR"/>
        </w:rPr>
        <w:t xml:space="preserve">bao gồm giải pháp về xử lý số lỗ lũy kế kéo dài qua nhiều năm của NHPT, dự kiến </w:t>
      </w:r>
      <w:r w:rsidR="00793C37">
        <w:rPr>
          <w:lang w:val="pt-BR"/>
        </w:rPr>
        <w:t>đến</w:t>
      </w:r>
      <w:r w:rsidR="008E521D" w:rsidRPr="00330152">
        <w:rPr>
          <w:lang w:val="pt-BR"/>
        </w:rPr>
        <w:t xml:space="preserve"> năm 2027</w:t>
      </w:r>
      <w:r w:rsidR="00793C37">
        <w:rPr>
          <w:lang w:val="pt-BR"/>
        </w:rPr>
        <w:t xml:space="preserve"> mới xử lý hết số lỗ lũy kế (6 năm kể từ ngày Nghị định số 46/2021/NĐ-CP </w:t>
      </w:r>
      <w:r w:rsidR="006C7CC2">
        <w:rPr>
          <w:lang w:val="pt-BR"/>
        </w:rPr>
        <w:t>có hiệu lực thi hành)</w:t>
      </w:r>
      <w:r w:rsidR="008E521D" w:rsidRPr="00330152">
        <w:rPr>
          <w:lang w:val="pt-BR"/>
        </w:rPr>
        <w:t>. Do đó, Bộ Tài chính trình Ch</w:t>
      </w:r>
      <w:r w:rsidR="00F24CEB" w:rsidRPr="00330152">
        <w:rPr>
          <w:lang w:val="pt-BR"/>
        </w:rPr>
        <w:t xml:space="preserve">ính phủ sửa đổi bổ sung khoản 3, Điều </w:t>
      </w:r>
      <w:r w:rsidR="008E521D" w:rsidRPr="00330152">
        <w:rPr>
          <w:lang w:val="pt-BR"/>
        </w:rPr>
        <w:t>26 Nghị định số 46/2021/NĐ-CP theo hướn</w:t>
      </w:r>
      <w:r w:rsidR="00F24CEB" w:rsidRPr="00330152">
        <w:rPr>
          <w:lang w:val="pt-BR"/>
        </w:rPr>
        <w:t>g trong giai đoạn cơ cấu lại theo quyết định của cấp có thẩm quyền</w:t>
      </w:r>
      <w:r w:rsidR="006C7CC2">
        <w:rPr>
          <w:lang w:val="pt-BR"/>
        </w:rPr>
        <w:t xml:space="preserve"> thì được tự động chuyển lỗ sang năm sau mà không cần báo cáo Thủ tướng Chính phủ</w:t>
      </w:r>
      <w:r w:rsidR="00F24CEB" w:rsidRPr="00330152">
        <w:rPr>
          <w:lang w:val="pt-BR"/>
        </w:rPr>
        <w:t xml:space="preserve">. </w:t>
      </w:r>
    </w:p>
    <w:p w:rsidR="000A4253" w:rsidRDefault="00FF7AFE" w:rsidP="004B1B26">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40" w:lineRule="exact"/>
        <w:ind w:firstLine="720"/>
        <w:jc w:val="both"/>
        <w:rPr>
          <w:b/>
          <w:i/>
          <w:lang w:val="pt-BR"/>
        </w:rPr>
      </w:pPr>
      <w:r w:rsidRPr="00FF7AFE">
        <w:rPr>
          <w:b/>
          <w:i/>
          <w:lang w:val="pt-BR"/>
        </w:rPr>
        <w:t>2.</w:t>
      </w:r>
      <w:r w:rsidR="00BD474B">
        <w:rPr>
          <w:b/>
          <w:i/>
          <w:lang w:val="pt-BR"/>
        </w:rPr>
        <w:t>13</w:t>
      </w:r>
      <w:r w:rsidRPr="00FF7AFE">
        <w:rPr>
          <w:b/>
          <w:i/>
          <w:lang w:val="pt-BR"/>
        </w:rPr>
        <w:t xml:space="preserve">. Về phương pháp hạch toán </w:t>
      </w:r>
    </w:p>
    <w:p w:rsidR="000A4253" w:rsidRDefault="00FF7AFE" w:rsidP="009256DD">
      <w:pPr>
        <w:widowControl w:val="0"/>
        <w:spacing w:before="120" w:after="120" w:line="340" w:lineRule="exact"/>
        <w:ind w:firstLine="720"/>
        <w:jc w:val="both"/>
        <w:outlineLvl w:val="0"/>
        <w:rPr>
          <w:lang w:val="pt-BR"/>
        </w:rPr>
      </w:pPr>
      <w:r>
        <w:rPr>
          <w:lang w:val="pt-BR"/>
        </w:rPr>
        <w:t xml:space="preserve">- </w:t>
      </w:r>
      <w:r w:rsidR="00E62315">
        <w:rPr>
          <w:lang w:val="pt-BR"/>
        </w:rPr>
        <w:t xml:space="preserve">Theo quy định hiện hành tại điểm b, khoản 1 Điều 28 Nghị định số 46/2021/NĐ-CP, trong thời gian tối đa 05 năm kể từ ngày Nghị định số 46/2021/NĐ-CP có hiệu lực thi hành, NHPT phải thực hiện hạch toán theo phương pháp kế toán dồn tích (tức là từ </w:t>
      </w:r>
      <w:r w:rsidR="00CD3378">
        <w:rPr>
          <w:lang w:val="pt-BR"/>
        </w:rPr>
        <w:t>01/6/</w:t>
      </w:r>
      <w:r w:rsidR="00E62315">
        <w:rPr>
          <w:lang w:val="pt-BR"/>
        </w:rPr>
        <w:t>2026</w:t>
      </w:r>
      <w:r w:rsidR="00CD3378">
        <w:rPr>
          <w:lang w:val="pt-BR"/>
        </w:rPr>
        <w:t xml:space="preserve">, NHPT phải chuyển đổi sang hạch toán dồn tích thay vì thực thu, thực chi). </w:t>
      </w:r>
    </w:p>
    <w:p w:rsidR="00C10397" w:rsidRDefault="00C10397" w:rsidP="009256DD">
      <w:pPr>
        <w:widowControl w:val="0"/>
        <w:spacing w:before="120" w:after="120" w:line="340" w:lineRule="exact"/>
        <w:ind w:firstLine="720"/>
        <w:jc w:val="both"/>
        <w:outlineLvl w:val="0"/>
        <w:rPr>
          <w:lang w:val="pt-BR"/>
        </w:rPr>
      </w:pPr>
      <w:r>
        <w:rPr>
          <w:lang w:val="pt-BR"/>
        </w:rPr>
        <w:t>- Theo báo cáo của NHPT</w:t>
      </w:r>
      <w:r w:rsidR="008E7B9B">
        <w:rPr>
          <w:lang w:val="pt-BR"/>
        </w:rPr>
        <w:t>, triển khai thực hiện phương án cơ cấu lại giai đoạn 2023-2027, hiện nay NHPT đang trong quá trình xây dựng phần mềm kế toán mới</w:t>
      </w:r>
      <w:r w:rsidR="00EB4482">
        <w:rPr>
          <w:lang w:val="pt-BR"/>
        </w:rPr>
        <w:t>, dự kiến thời gian thực hiện khoảng 3-5 năm, do đó NHPT đề xuất điều chỉnh th</w:t>
      </w:r>
      <w:r w:rsidR="009D67FF">
        <w:rPr>
          <w:lang w:val="pt-BR"/>
        </w:rPr>
        <w:t>ờ</w:t>
      </w:r>
      <w:r w:rsidR="00EB4482">
        <w:rPr>
          <w:lang w:val="pt-BR"/>
        </w:rPr>
        <w:t xml:space="preserve">i gian chuyển đổi phương pháp hạch toán tối đa là 05 năm kể từ ngày dự thảo Nghị định có hiệu lực thi hành. </w:t>
      </w:r>
      <w:r w:rsidR="009D67FF">
        <w:rPr>
          <w:lang w:val="pt-BR"/>
        </w:rPr>
        <w:t>Tại Quyết định về phê duyệt phương án cơ cấu lại NHPT giai đoạn 2023-2027, Thủ tướng Chính phủ đã giao mục tiêu NHPT đầu tư nâng cấp, hiện đại hóa hệ thống công nghệ thông tin phù hợp với đặc thù của NHPT. Do đó, Bộ Tài chính trình Chính phủ sửa đổi b, khoản 1 Điều 28 Nghị định số 46/2021/NĐ-CP theo hướng điều chỉnh thời hạn</w:t>
      </w:r>
      <w:r w:rsidR="004813A3">
        <w:rPr>
          <w:lang w:val="pt-BR"/>
        </w:rPr>
        <w:t xml:space="preserve"> NHPT</w:t>
      </w:r>
      <w:r w:rsidR="009D67FF">
        <w:rPr>
          <w:lang w:val="pt-BR"/>
        </w:rPr>
        <w:t xml:space="preserve"> chuyển đổi phương pháp hạch toán </w:t>
      </w:r>
      <w:r w:rsidR="004813A3">
        <w:rPr>
          <w:lang w:val="pt-BR"/>
        </w:rPr>
        <w:t xml:space="preserve">theo dồn tích là 01/01/2028 (tức là kéo dài thêm </w:t>
      </w:r>
      <w:r w:rsidR="00FC672B">
        <w:rPr>
          <w:lang w:val="pt-BR"/>
        </w:rPr>
        <w:t xml:space="preserve">khoảng 1,5 năm so với quy định tại Nghị định số 46/2021/NĐ-CP, đảm bảo phù hợp với mục tiêu do Thủ tướng Chính phủ giao). </w:t>
      </w:r>
    </w:p>
    <w:p w:rsidR="00167B09" w:rsidRDefault="008140B3" w:rsidP="009256DD">
      <w:pPr>
        <w:widowControl w:val="0"/>
        <w:spacing w:before="120" w:after="120" w:line="340" w:lineRule="exact"/>
        <w:ind w:firstLine="720"/>
        <w:jc w:val="both"/>
        <w:outlineLvl w:val="0"/>
        <w:rPr>
          <w:spacing w:val="2"/>
          <w:lang w:val="pt-BR"/>
        </w:rPr>
      </w:pPr>
      <w:r w:rsidRPr="00330152">
        <w:rPr>
          <w:b/>
          <w:i/>
          <w:lang w:val="pt-BR"/>
        </w:rPr>
        <w:t>2.</w:t>
      </w:r>
      <w:r w:rsidR="00BD474B">
        <w:rPr>
          <w:b/>
          <w:i/>
          <w:lang w:val="pt-BR"/>
        </w:rPr>
        <w:t>14</w:t>
      </w:r>
      <w:r w:rsidRPr="00330152">
        <w:rPr>
          <w:b/>
          <w:i/>
          <w:lang w:val="pt-BR"/>
        </w:rPr>
        <w:t>. Về kế hoạch tài chính của NHPT</w:t>
      </w:r>
      <w:r w:rsidR="006B5525">
        <w:rPr>
          <w:b/>
          <w:i/>
          <w:lang w:val="pt-BR"/>
        </w:rPr>
        <w:t>, kiểm toán, chế độ báo cáo</w:t>
      </w:r>
    </w:p>
    <w:p w:rsidR="006B5525" w:rsidRDefault="006B5525" w:rsidP="003C7463">
      <w:pPr>
        <w:widowControl w:val="0"/>
        <w:spacing w:before="120" w:after="120" w:line="320" w:lineRule="exact"/>
        <w:ind w:firstLine="720"/>
        <w:jc w:val="both"/>
        <w:outlineLvl w:val="0"/>
        <w:rPr>
          <w:spacing w:val="2"/>
          <w:lang w:val="pt-BR"/>
        </w:rPr>
      </w:pPr>
      <w:r>
        <w:rPr>
          <w:spacing w:val="2"/>
          <w:lang w:val="pt-BR"/>
        </w:rPr>
        <w:t xml:space="preserve">Bộ Tài chính trình Chính phủ sửa đổi quy định về kế hoạch tài chính, kiểm toán, chế độ báo cáo của NHPT để phù hợp với </w:t>
      </w:r>
      <w:r w:rsidR="00E93B6E">
        <w:rPr>
          <w:spacing w:val="2"/>
          <w:lang w:val="pt-BR"/>
        </w:rPr>
        <w:t>tình hình thực tế</w:t>
      </w:r>
      <w:r>
        <w:rPr>
          <w:spacing w:val="2"/>
          <w:lang w:val="pt-BR"/>
        </w:rPr>
        <w:t xml:space="preserve">, giảm thiểu thủ tục hành chính nội bộ và quy định của pháp luật hiện hành. Cụ thể: </w:t>
      </w:r>
    </w:p>
    <w:p w:rsidR="00A85BF4" w:rsidRDefault="00A85BF4" w:rsidP="003C7463">
      <w:pPr>
        <w:widowControl w:val="0"/>
        <w:spacing w:before="120" w:after="120" w:line="320" w:lineRule="exact"/>
        <w:ind w:firstLine="720"/>
        <w:jc w:val="both"/>
        <w:outlineLvl w:val="0"/>
        <w:rPr>
          <w:lang w:val="pt-BR"/>
        </w:rPr>
      </w:pPr>
      <w:r>
        <w:rPr>
          <w:spacing w:val="2"/>
          <w:lang w:val="pt-BR"/>
        </w:rPr>
        <w:t xml:space="preserve">- Sửa đổi thời hạn NHPT báo cáo Bộ Tài chính về kế hoạch tài chính hằng năm sau khi </w:t>
      </w:r>
      <w:r w:rsidRPr="00330152">
        <w:rPr>
          <w:lang w:val="pt-BR"/>
        </w:rPr>
        <w:t>Thủ tướng Chính phủ có quyết định về giao kế hoạch vốn tín dụng đầu tư phát triển của Nhà nước</w:t>
      </w:r>
      <w:r>
        <w:rPr>
          <w:lang w:val="pt-BR"/>
        </w:rPr>
        <w:t xml:space="preserve"> (thay vì Thủ tướng Chính phủ giao hạn mứ</w:t>
      </w:r>
      <w:r w:rsidR="00AC601D">
        <w:rPr>
          <w:lang w:val="pt-BR"/>
        </w:rPr>
        <w:t xml:space="preserve">c trái phiếu Chính phủ bảo lãnh) để NHPT có thể sớm chủ động hoàn thiện kế hoạch tài chính trong năm, triển khai nhiệm vụ được giao. </w:t>
      </w:r>
    </w:p>
    <w:p w:rsidR="00AC601D" w:rsidRDefault="00AC601D" w:rsidP="009256DD">
      <w:pPr>
        <w:widowControl w:val="0"/>
        <w:spacing w:before="120" w:after="120" w:line="340" w:lineRule="exact"/>
        <w:ind w:firstLine="720"/>
        <w:jc w:val="both"/>
        <w:outlineLvl w:val="0"/>
        <w:rPr>
          <w:lang w:val="pt-BR"/>
        </w:rPr>
      </w:pPr>
      <w:r>
        <w:rPr>
          <w:lang w:val="pt-BR"/>
        </w:rPr>
        <w:t xml:space="preserve">- Sửa đổi quy định về kiểm toán báo cáo tài chính NHPT thực hiện thống nhất theo quy định của pháp luật về kiểm toán. </w:t>
      </w:r>
    </w:p>
    <w:p w:rsidR="00AC601D" w:rsidRDefault="00AC601D" w:rsidP="009256DD">
      <w:pPr>
        <w:widowControl w:val="0"/>
        <w:spacing w:before="120" w:after="120" w:line="340" w:lineRule="exact"/>
        <w:ind w:firstLine="720"/>
        <w:jc w:val="both"/>
        <w:outlineLvl w:val="0"/>
        <w:rPr>
          <w:lang w:val="pt-BR"/>
        </w:rPr>
      </w:pPr>
      <w:r>
        <w:rPr>
          <w:lang w:val="pt-BR"/>
        </w:rPr>
        <w:t xml:space="preserve">- </w:t>
      </w:r>
      <w:r w:rsidR="00E5080E">
        <w:rPr>
          <w:lang w:val="pt-BR"/>
        </w:rPr>
        <w:t xml:space="preserve">Sửa đổi quy định về chế độ báo cáo theo hướng quy định cụ thể trách nhiệm của các Bộ, ngành liên quan trong việc tiếp nhận và có ý kiến về báo cáo của NHPT; </w:t>
      </w:r>
      <w:r w:rsidR="00392637">
        <w:rPr>
          <w:lang w:val="pt-BR"/>
        </w:rPr>
        <w:t xml:space="preserve">sửa đổi tần suất báo cáo Thủ tướng Chính phủ về tình hình hoạt động của NHPT là 1 năm/lần (thay vì 6 tháng/lần như hiện nay). </w:t>
      </w:r>
      <w:r w:rsidR="00E5080E">
        <w:rPr>
          <w:lang w:val="pt-BR"/>
        </w:rPr>
        <w:t xml:space="preserve"> </w:t>
      </w:r>
    </w:p>
    <w:p w:rsidR="000A4253" w:rsidRDefault="006C67C4" w:rsidP="009256DD">
      <w:pPr>
        <w:widowControl w:val="0"/>
        <w:spacing w:before="120" w:after="120" w:line="340" w:lineRule="exact"/>
        <w:ind w:firstLine="720"/>
        <w:jc w:val="both"/>
        <w:outlineLvl w:val="0"/>
        <w:rPr>
          <w:rFonts w:eastAsia="Calibri"/>
          <w:b/>
          <w:bCs/>
          <w:i/>
          <w:iCs/>
          <w:lang w:val="da-DK"/>
        </w:rPr>
      </w:pPr>
      <w:r w:rsidRPr="00760190">
        <w:rPr>
          <w:rFonts w:eastAsia="Calibri"/>
          <w:b/>
          <w:bCs/>
          <w:i/>
          <w:iCs/>
          <w:lang w:val="da-DK"/>
        </w:rPr>
        <w:t>2.</w:t>
      </w:r>
      <w:r w:rsidR="00BD474B">
        <w:rPr>
          <w:rFonts w:eastAsia="Calibri"/>
          <w:b/>
          <w:bCs/>
          <w:i/>
          <w:iCs/>
          <w:lang w:val="da-DK"/>
        </w:rPr>
        <w:t>15</w:t>
      </w:r>
      <w:r w:rsidRPr="00760190">
        <w:rPr>
          <w:rFonts w:eastAsia="Calibri"/>
          <w:b/>
          <w:bCs/>
          <w:i/>
          <w:iCs/>
          <w:lang w:val="da-DK"/>
        </w:rPr>
        <w:t xml:space="preserve">. Về </w:t>
      </w:r>
      <w:r w:rsidR="00760190" w:rsidRPr="00760190">
        <w:rPr>
          <w:rFonts w:eastAsia="Calibri"/>
          <w:b/>
          <w:bCs/>
          <w:i/>
          <w:iCs/>
          <w:lang w:val="da-DK"/>
        </w:rPr>
        <w:t>tiêu chí đánh giá hiệu quả hoạt động</w:t>
      </w:r>
    </w:p>
    <w:p w:rsidR="000A4253" w:rsidRDefault="001B7207" w:rsidP="009256DD">
      <w:pPr>
        <w:widowControl w:val="0"/>
        <w:spacing w:before="120" w:after="120" w:line="340" w:lineRule="exact"/>
        <w:ind w:firstLine="720"/>
        <w:jc w:val="both"/>
        <w:outlineLvl w:val="0"/>
        <w:rPr>
          <w:lang w:val="da-DK"/>
        </w:rPr>
      </w:pPr>
      <w:bookmarkStart w:id="5" w:name="_Hlk165512416"/>
      <w:r w:rsidRPr="00330152">
        <w:rPr>
          <w:lang w:val="da-DK"/>
        </w:rPr>
        <w:t>- Theo quy định hiện hành tại khoản 1 Điều 32 Nghị định số 46/2021/NĐ-CP, có 5 tiêu chí đánh giá hiệu quả hoạt động hằng năm của NHPT gồm: (i) Tín dụng đầu tư của Nhà nước; (ii</w:t>
      </w:r>
      <w:r w:rsidR="00255FB4" w:rsidRPr="00330152">
        <w:rPr>
          <w:lang w:val="da-DK"/>
        </w:rPr>
        <w:t xml:space="preserve">) Tỷ lệ nợ xấu; (iii) Kết quả tài chính; (iv) Tình hình chấp hành pháp luật về đầu tư, quản lý và sử dụng vốn Nhà nước tại NHPT đối với các nghiệp vụ phát sinh trong năm đánh giá; (v) Tình hình chấp hành chế độ báo cáo theo quy định. </w:t>
      </w:r>
    </w:p>
    <w:p w:rsidR="000A4253" w:rsidRDefault="002C7BA3" w:rsidP="009256DD">
      <w:pPr>
        <w:widowControl w:val="0"/>
        <w:spacing w:before="120" w:after="120" w:line="340" w:lineRule="exact"/>
        <w:ind w:firstLine="720"/>
        <w:jc w:val="both"/>
        <w:outlineLvl w:val="0"/>
        <w:rPr>
          <w:lang w:val="da-DK"/>
        </w:rPr>
      </w:pPr>
      <w:r w:rsidRPr="00330152">
        <w:rPr>
          <w:lang w:val="da-DK"/>
        </w:rPr>
        <w:t>- Đối với tiêu chí tỷ lệ nợ xấu, trong những năm gần đây, triển khai đề án cơ cấu lại được cấp có thẩm quyền phê duyệt, NHPT đã tích cực đôn đốc, thu hồi nợ vay đến hạn, số dư nợ xấu</w:t>
      </w:r>
      <w:r w:rsidR="00C4084A">
        <w:rPr>
          <w:lang w:val="da-DK"/>
        </w:rPr>
        <w:t xml:space="preserve"> NHPT chịu rủi ro tín dụng</w:t>
      </w:r>
      <w:r w:rsidRPr="00330152">
        <w:rPr>
          <w:lang w:val="da-DK"/>
        </w:rPr>
        <w:t xml:space="preserve"> giảm đáng kể qua các năm (năm 2021 giảm </w:t>
      </w:r>
      <w:r w:rsidR="00C4084A">
        <w:rPr>
          <w:lang w:val="da-DK"/>
        </w:rPr>
        <w:t>2.467</w:t>
      </w:r>
      <w:r w:rsidRPr="00330152">
        <w:rPr>
          <w:lang w:val="da-DK"/>
        </w:rPr>
        <w:t xml:space="preserve"> tỷ đồng; năm 2022 giảm 6.152 tỷ đồng; năm 2023 giảm 3.927 tỷ đồng). Tuy nhiên, trong bối cảnh tốc độ giảm dư nợ cho vay nhanh hơn tốc độ giảm nợ xấu (do ngoài thu hồi nợ xấu, NHPT còn thu hồi nợ đến hạn và không giải ngân cho vay mới), dẫn đến số </w:t>
      </w:r>
      <w:r w:rsidR="0026375F">
        <w:rPr>
          <w:lang w:val="da-DK"/>
        </w:rPr>
        <w:t>tuyệt đối về</w:t>
      </w:r>
      <w:r w:rsidRPr="00330152">
        <w:rPr>
          <w:lang w:val="da-DK"/>
        </w:rPr>
        <w:t xml:space="preserve"> nợ xấu thì giảm nhưng tỷ lệ nợ xấu tăng, việc đánh giá hiệu quả hoạt động</w:t>
      </w:r>
      <w:r w:rsidR="0026375F">
        <w:rPr>
          <w:lang w:val="da-DK"/>
        </w:rPr>
        <w:t xml:space="preserve"> sẽ</w:t>
      </w:r>
      <w:r w:rsidRPr="00330152">
        <w:rPr>
          <w:lang w:val="da-DK"/>
        </w:rPr>
        <w:t xml:space="preserve"> không sát với thực trạng hoạt động của NHPT. </w:t>
      </w:r>
      <w:bookmarkEnd w:id="5"/>
      <w:r w:rsidRPr="00330152">
        <w:rPr>
          <w:lang w:val="da-DK"/>
        </w:rPr>
        <w:t xml:space="preserve">Do đó, </w:t>
      </w:r>
      <w:r w:rsidR="00A43CDF">
        <w:rPr>
          <w:lang w:val="da-DK"/>
        </w:rPr>
        <w:t xml:space="preserve">để </w:t>
      </w:r>
      <w:r w:rsidR="003D3787">
        <w:rPr>
          <w:lang w:val="da-DK"/>
        </w:rPr>
        <w:t>phù hợp với tình hình thực tế</w:t>
      </w:r>
      <w:r w:rsidR="00A43CDF" w:rsidRPr="0097497C">
        <w:rPr>
          <w:lang w:val="da-DK"/>
        </w:rPr>
        <w:t xml:space="preserve"> nêu trên</w:t>
      </w:r>
      <w:r w:rsidRPr="00330152">
        <w:rPr>
          <w:lang w:val="da-DK"/>
        </w:rPr>
        <w:t xml:space="preserve">, Bộ Tài chính trình Chính phủ sửa đổi điểm b, khoản 1 Điều 32 Nghị định 46/2021/NĐ-CP thành </w:t>
      </w:r>
      <w:r w:rsidRPr="00330152">
        <w:rPr>
          <w:i/>
          <w:iCs/>
          <w:lang w:val="da-DK"/>
        </w:rPr>
        <w:t>“</w:t>
      </w:r>
      <w:r w:rsidR="00F85839">
        <w:rPr>
          <w:i/>
          <w:iCs/>
          <w:lang w:val="da-DK"/>
        </w:rPr>
        <w:t>Số dư nợ xấu</w:t>
      </w:r>
      <w:r w:rsidR="0054784B">
        <w:rPr>
          <w:i/>
          <w:iCs/>
          <w:lang w:val="da-DK"/>
        </w:rPr>
        <w:t xml:space="preserve"> Ngân hàng Phát triển</w:t>
      </w:r>
      <w:r w:rsidR="00F85839">
        <w:rPr>
          <w:i/>
          <w:iCs/>
          <w:lang w:val="da-DK"/>
        </w:rPr>
        <w:t xml:space="preserve"> chịu rủi ro</w:t>
      </w:r>
      <w:r w:rsidR="0087401D">
        <w:rPr>
          <w:i/>
          <w:iCs/>
          <w:lang w:val="da-DK"/>
        </w:rPr>
        <w:t xml:space="preserve"> tín dụng</w:t>
      </w:r>
      <w:r w:rsidRPr="00330152">
        <w:rPr>
          <w:i/>
          <w:iCs/>
          <w:lang w:val="da-DK"/>
        </w:rPr>
        <w:t xml:space="preserve">” </w:t>
      </w:r>
      <w:r w:rsidRPr="00330152">
        <w:rPr>
          <w:lang w:val="da-DK"/>
        </w:rPr>
        <w:t xml:space="preserve">thay vì </w:t>
      </w:r>
      <w:r w:rsidRPr="00330152">
        <w:rPr>
          <w:i/>
          <w:iCs/>
          <w:lang w:val="da-DK"/>
        </w:rPr>
        <w:t>“Tỷ lệ nợ xấu”</w:t>
      </w:r>
      <w:r w:rsidRPr="00330152">
        <w:rPr>
          <w:lang w:val="da-DK"/>
        </w:rPr>
        <w:t xml:space="preserve">.  </w:t>
      </w:r>
    </w:p>
    <w:p w:rsidR="003921F4" w:rsidRDefault="00140EB4" w:rsidP="009256DD">
      <w:pPr>
        <w:widowControl w:val="0"/>
        <w:spacing w:before="120" w:after="120" w:line="340" w:lineRule="exact"/>
        <w:ind w:firstLine="720"/>
        <w:jc w:val="both"/>
        <w:outlineLvl w:val="0"/>
        <w:rPr>
          <w:b/>
          <w:bCs/>
          <w:lang w:val="nl-NL"/>
        </w:rPr>
      </w:pPr>
      <w:r w:rsidRPr="00330152">
        <w:rPr>
          <w:lang w:val="da-DK"/>
        </w:rPr>
        <w:t xml:space="preserve">- </w:t>
      </w:r>
      <w:r w:rsidR="00F85839">
        <w:rPr>
          <w:lang w:val="da-DK"/>
        </w:rPr>
        <w:t>Đ</w:t>
      </w:r>
      <w:r w:rsidR="00D4586C" w:rsidRPr="00330152">
        <w:rPr>
          <w:lang w:val="da-DK"/>
        </w:rPr>
        <w:t xml:space="preserve">ối với tiêu chí 4 và tiêu chí 5, Bộ Tài chính trình Chính phủ </w:t>
      </w:r>
      <w:r w:rsidR="00E534BE">
        <w:rPr>
          <w:lang w:val="da-DK"/>
        </w:rPr>
        <w:t>sửa đổi</w:t>
      </w:r>
      <w:r w:rsidR="00D4586C" w:rsidRPr="00330152">
        <w:rPr>
          <w:lang w:val="da-DK"/>
        </w:rPr>
        <w:t xml:space="preserve"> thành </w:t>
      </w:r>
      <w:r w:rsidR="00FB3126" w:rsidRPr="00330152">
        <w:rPr>
          <w:lang w:val="da-DK"/>
        </w:rPr>
        <w:t>“</w:t>
      </w:r>
      <w:r w:rsidR="00E534BE" w:rsidRPr="00E534BE">
        <w:rPr>
          <w:i/>
          <w:iCs/>
          <w:lang w:val="nl-NL"/>
        </w:rPr>
        <w:t>Tình hình chấp hành quy định pháp luật của Ngân hàng Phát triển</w:t>
      </w:r>
      <w:r w:rsidR="00FB3126" w:rsidRPr="00FB3126">
        <w:rPr>
          <w:i/>
          <w:iCs/>
          <w:lang w:val="nl-NL"/>
        </w:rPr>
        <w:t>”</w:t>
      </w:r>
      <w:r w:rsidR="00C704AC">
        <w:rPr>
          <w:i/>
          <w:iCs/>
          <w:lang w:val="nl-NL"/>
        </w:rPr>
        <w:t xml:space="preserve"> và “</w:t>
      </w:r>
      <w:r w:rsidR="00C704AC" w:rsidRPr="00C704AC">
        <w:rPr>
          <w:i/>
          <w:lang w:val="nl-NL"/>
        </w:rPr>
        <w:t>Tình hình chấp hành chế độ báo cáo theo quy định</w:t>
      </w:r>
      <w:r w:rsidR="005366EE">
        <w:rPr>
          <w:i/>
          <w:lang w:val="nl-NL"/>
        </w:rPr>
        <w:t xml:space="preserve"> tại Nghị định này và</w:t>
      </w:r>
      <w:r w:rsidR="00C704AC" w:rsidRPr="00C704AC">
        <w:rPr>
          <w:i/>
          <w:lang w:val="nl-NL"/>
        </w:rPr>
        <w:t xml:space="preserve"> pháp luậ</w:t>
      </w:r>
      <w:r w:rsidR="005366EE">
        <w:rPr>
          <w:i/>
          <w:lang w:val="nl-NL"/>
        </w:rPr>
        <w:t>t liên quan</w:t>
      </w:r>
      <w:r w:rsidR="00C704AC">
        <w:rPr>
          <w:lang w:val="nl-NL"/>
        </w:rPr>
        <w:t>”</w:t>
      </w:r>
      <w:r w:rsidR="003921F4">
        <w:rPr>
          <w:lang w:val="nl-NL"/>
        </w:rPr>
        <w:t xml:space="preserve"> để đảm bảo tính bao quát và tạo căn cứ pháp lý rõ ràng khi đánh giá xếp loại</w:t>
      </w:r>
      <w:r w:rsidR="00C704AC">
        <w:rPr>
          <w:lang w:val="nl-NL"/>
        </w:rPr>
        <w:t>.</w:t>
      </w:r>
      <w:r w:rsidR="00FB3126">
        <w:rPr>
          <w:lang w:val="nl-NL"/>
        </w:rPr>
        <w:t xml:space="preserve"> </w:t>
      </w:r>
    </w:p>
    <w:p w:rsidR="000A4253" w:rsidRPr="00BD474B" w:rsidRDefault="00C25C85" w:rsidP="009256DD">
      <w:pPr>
        <w:widowControl w:val="0"/>
        <w:spacing w:before="120" w:after="120" w:line="340" w:lineRule="exact"/>
        <w:ind w:firstLine="720"/>
        <w:jc w:val="both"/>
        <w:outlineLvl w:val="0"/>
        <w:rPr>
          <w:b/>
          <w:bCs/>
          <w:i/>
          <w:lang w:val="nl-NL"/>
        </w:rPr>
      </w:pPr>
      <w:r w:rsidRPr="00BD474B">
        <w:rPr>
          <w:b/>
          <w:bCs/>
          <w:i/>
          <w:lang w:val="nl-NL"/>
        </w:rPr>
        <w:t>2.</w:t>
      </w:r>
      <w:r w:rsidR="00BD474B" w:rsidRPr="00BD474B">
        <w:rPr>
          <w:b/>
          <w:bCs/>
          <w:i/>
          <w:lang w:val="nl-NL"/>
        </w:rPr>
        <w:t>16</w:t>
      </w:r>
      <w:r w:rsidRPr="00BD474B">
        <w:rPr>
          <w:b/>
          <w:bCs/>
          <w:i/>
          <w:lang w:val="nl-NL"/>
        </w:rPr>
        <w:t xml:space="preserve">. </w:t>
      </w:r>
      <w:r w:rsidR="00610797" w:rsidRPr="00BD474B">
        <w:rPr>
          <w:b/>
          <w:bCs/>
          <w:i/>
          <w:lang w:val="nl-NL"/>
        </w:rPr>
        <w:t xml:space="preserve">Về một số cơ chế đặc thù trong giai đoạn cơ cấu lại </w:t>
      </w:r>
    </w:p>
    <w:p w:rsidR="000A4253" w:rsidRDefault="00DF5A49" w:rsidP="009256DD">
      <w:pPr>
        <w:spacing w:before="120" w:after="120" w:line="340" w:lineRule="exact"/>
        <w:ind w:firstLine="720"/>
        <w:jc w:val="both"/>
        <w:rPr>
          <w:b/>
          <w:i/>
          <w:lang w:val="nl-NL"/>
        </w:rPr>
      </w:pPr>
      <w:r>
        <w:rPr>
          <w:b/>
          <w:i/>
          <w:lang w:val="nl-NL"/>
        </w:rPr>
        <w:t>a) Về cơ chế tiền lương</w:t>
      </w:r>
      <w:r w:rsidR="003921F4">
        <w:rPr>
          <w:b/>
          <w:i/>
          <w:lang w:val="nl-NL"/>
        </w:rPr>
        <w:t>, thưởng</w:t>
      </w:r>
      <w:r>
        <w:rPr>
          <w:b/>
          <w:i/>
          <w:lang w:val="nl-NL"/>
        </w:rPr>
        <w:t xml:space="preserve"> trong giai đoạn cơ cấu lại </w:t>
      </w:r>
    </w:p>
    <w:p w:rsidR="000A4253" w:rsidRDefault="005F3C23" w:rsidP="002A1FEC">
      <w:pPr>
        <w:spacing w:before="120" w:after="120" w:line="330" w:lineRule="exact"/>
        <w:ind w:firstLine="720"/>
        <w:jc w:val="both"/>
        <w:rPr>
          <w:bCs/>
          <w:iCs/>
          <w:lang w:val="pt-BR"/>
        </w:rPr>
      </w:pPr>
      <w:r w:rsidRPr="007D2609">
        <w:rPr>
          <w:bCs/>
          <w:iCs/>
          <w:lang w:val="pt-BR"/>
        </w:rPr>
        <w:t xml:space="preserve">- </w:t>
      </w:r>
      <w:r w:rsidR="00146AA8">
        <w:rPr>
          <w:bCs/>
          <w:iCs/>
          <w:lang w:val="pt-BR"/>
        </w:rPr>
        <w:t xml:space="preserve">Về tiền lương của người quản lý và Ban kiểm soát NHPT: </w:t>
      </w:r>
      <w:r w:rsidR="0008756F">
        <w:rPr>
          <w:bCs/>
          <w:iCs/>
          <w:lang w:val="pt-BR"/>
        </w:rPr>
        <w:t xml:space="preserve">Theo quy định hiện hành tại điểm b, khoản 2 Điều 40 Nghị định số 46/2021/NĐ-CP, </w:t>
      </w:r>
      <w:r w:rsidR="0097780F">
        <w:rPr>
          <w:bCs/>
          <w:iCs/>
          <w:lang w:val="pt-BR"/>
        </w:rPr>
        <w:t>tiền lương của</w:t>
      </w:r>
      <w:r w:rsidR="00E47D3A">
        <w:rPr>
          <w:bCs/>
          <w:iCs/>
          <w:lang w:val="pt-BR"/>
        </w:rPr>
        <w:t xml:space="preserve"> người quản lý và Ban kiểm soát trong giai đoạn cơ cấu lại được xác định theo đánh giá mức độ hoàn thành nhiệm vụ, trường hợp hoàn thành nhiệm vụ tối đa không vượt quá mức tiền lương </w:t>
      </w:r>
      <w:r w:rsidR="00CD46B7">
        <w:rPr>
          <w:bCs/>
          <w:iCs/>
          <w:lang w:val="pt-BR"/>
        </w:rPr>
        <w:t>quy</w:t>
      </w:r>
      <w:r w:rsidR="00435838">
        <w:rPr>
          <w:bCs/>
          <w:iCs/>
          <w:lang w:val="pt-BR"/>
        </w:rPr>
        <w:t xml:space="preserve"> đ</w:t>
      </w:r>
      <w:r w:rsidR="00CD46B7">
        <w:rPr>
          <w:bCs/>
          <w:iCs/>
          <w:lang w:val="pt-BR"/>
        </w:rPr>
        <w:t>ịnh tại Phụ lục II ban hành kèm theo Nghị định số 52/2016/NĐ-CP</w:t>
      </w:r>
      <w:r w:rsidR="00CD46B7">
        <w:rPr>
          <w:rStyle w:val="FootnoteReference"/>
          <w:bCs/>
          <w:iCs/>
          <w:lang w:val="pt-BR"/>
        </w:rPr>
        <w:footnoteReference w:id="11"/>
      </w:r>
      <w:r w:rsidR="0032039D">
        <w:rPr>
          <w:bCs/>
          <w:iCs/>
          <w:lang w:val="pt-BR"/>
        </w:rPr>
        <w:t xml:space="preserve">. </w:t>
      </w:r>
      <w:r w:rsidR="003D2F0C">
        <w:rPr>
          <w:bCs/>
          <w:iCs/>
          <w:lang w:val="pt-BR"/>
        </w:rPr>
        <w:t xml:space="preserve">Tuy nhiên chưa quy định áp dụng theo mức đối với hạng công ty nào </w:t>
      </w:r>
      <w:r w:rsidR="003D2F0C" w:rsidRPr="00991E9E">
        <w:rPr>
          <w:bCs/>
        </w:rPr>
        <w:t>(Tập đoàn kinh tế; Tổng công ty đ</w:t>
      </w:r>
      <w:r w:rsidR="003D2F0C">
        <w:rPr>
          <w:bCs/>
        </w:rPr>
        <w:t>ặc biệt; Tổng công ty hay</w:t>
      </w:r>
      <w:r w:rsidR="003D2F0C" w:rsidRPr="00991E9E">
        <w:rPr>
          <w:bCs/>
        </w:rPr>
        <w:t xml:space="preserve"> Công ty hạng I/II/III)</w:t>
      </w:r>
      <w:r w:rsidR="003D2F0C">
        <w:rPr>
          <w:bCs/>
        </w:rPr>
        <w:t xml:space="preserve">. </w:t>
      </w:r>
    </w:p>
    <w:p w:rsidR="001A15F2" w:rsidRPr="00991E9E" w:rsidRDefault="00E93B6E" w:rsidP="002A1FEC">
      <w:pPr>
        <w:widowControl w:val="0"/>
        <w:spacing w:before="120" w:after="120" w:line="330" w:lineRule="exact"/>
        <w:ind w:firstLine="709"/>
        <w:jc w:val="both"/>
        <w:outlineLvl w:val="0"/>
        <w:rPr>
          <w:bCs/>
        </w:rPr>
      </w:pPr>
      <w:r>
        <w:rPr>
          <w:bCs/>
          <w:lang w:val="nl-NL"/>
        </w:rPr>
        <w:t>-</w:t>
      </w:r>
      <w:r w:rsidR="001A15F2" w:rsidRPr="00991E9E">
        <w:rPr>
          <w:bCs/>
          <w:lang w:val="nl-NL"/>
        </w:rPr>
        <w:t xml:space="preserve"> </w:t>
      </w:r>
      <w:r w:rsidR="001A15F2" w:rsidRPr="00991E9E">
        <w:rPr>
          <w:bCs/>
        </w:rPr>
        <w:t xml:space="preserve">Trước năm 2021, </w:t>
      </w:r>
      <w:r w:rsidR="001A15F2" w:rsidRPr="00991E9E">
        <w:rPr>
          <w:bCs/>
          <w:u w:val="single"/>
        </w:rPr>
        <w:t>NHPT được xếp hạng Tổng công ty nhà nước đặc biệt</w:t>
      </w:r>
      <w:r w:rsidR="00303A61">
        <w:rPr>
          <w:rStyle w:val="FootnoteReference"/>
          <w:bCs/>
          <w:u w:val="single"/>
        </w:rPr>
        <w:footnoteReference w:id="12"/>
      </w:r>
      <w:r w:rsidR="001A15F2" w:rsidRPr="00991E9E">
        <w:rPr>
          <w:bCs/>
        </w:rPr>
        <w:t xml:space="preserve">. </w:t>
      </w:r>
      <w:r w:rsidR="00FB62B5">
        <w:rPr>
          <w:bCs/>
        </w:rPr>
        <w:t>T</w:t>
      </w:r>
      <w:r w:rsidR="001A15F2" w:rsidRPr="00991E9E">
        <w:rPr>
          <w:bCs/>
        </w:rPr>
        <w:t xml:space="preserve">ừ năm 2021, NHPT chưa được xếp hạng công ty để làm căn cứ chi trả và xem xét phê duyệt quỹ tiền lương cho người quản lý NHPT (việc trình cấp có thẩm quyền xếp hạng lại NHPT gặp vướng mắc do đặc thù hoạt động là </w:t>
      </w:r>
      <w:r w:rsidR="00790BEE">
        <w:rPr>
          <w:bCs/>
        </w:rPr>
        <w:t>NHCS</w:t>
      </w:r>
      <w:r w:rsidR="001A15F2" w:rsidRPr="00991E9E">
        <w:rPr>
          <w:bCs/>
        </w:rPr>
        <w:t xml:space="preserve"> của Nhà nước, hoạt động không vì mục tiêu lợi nhuận và được miễn các khoản nộp thuế và các khoản nộp </w:t>
      </w:r>
      <w:r w:rsidR="004034F6">
        <w:rPr>
          <w:bCs/>
        </w:rPr>
        <w:t>NSNN</w:t>
      </w:r>
      <w:r w:rsidR="001A15F2" w:rsidRPr="00991E9E">
        <w:rPr>
          <w:bCs/>
        </w:rPr>
        <w:t xml:space="preserve"> do đó không phù hợp với các tiêu chí xếp hạng doanh nghiệp thông thường</w:t>
      </w:r>
      <w:r w:rsidR="001A15F2" w:rsidRPr="00991E9E">
        <w:rPr>
          <w:bCs/>
          <w:vertAlign w:val="superscript"/>
        </w:rPr>
        <w:footnoteReference w:id="13"/>
      </w:r>
      <w:r w:rsidR="001A15F2" w:rsidRPr="00991E9E">
        <w:rPr>
          <w:bCs/>
        </w:rPr>
        <w:t xml:space="preserve"> bao gồm lợi nhuận, số nộp </w:t>
      </w:r>
      <w:r w:rsidR="004034F6">
        <w:rPr>
          <w:bCs/>
        </w:rPr>
        <w:t>NSNN</w:t>
      </w:r>
      <w:r w:rsidR="001A15F2" w:rsidRPr="00991E9E">
        <w:rPr>
          <w:bCs/>
        </w:rPr>
        <w:t xml:space="preserve">, tổng số lao động). </w:t>
      </w:r>
      <w:r w:rsidR="009A46BC">
        <w:rPr>
          <w:bCs/>
        </w:rPr>
        <w:t xml:space="preserve">Do đó, để có đủ cơ sở </w:t>
      </w:r>
      <w:r w:rsidR="000065B6">
        <w:rPr>
          <w:bCs/>
        </w:rPr>
        <w:t xml:space="preserve">tính toán </w:t>
      </w:r>
      <w:r w:rsidR="009A46BC">
        <w:rPr>
          <w:bCs/>
        </w:rPr>
        <w:t xml:space="preserve">phê duyệt </w:t>
      </w:r>
      <w:r w:rsidR="000065B6">
        <w:rPr>
          <w:bCs/>
        </w:rPr>
        <w:t>t</w:t>
      </w:r>
      <w:r w:rsidR="009A46BC" w:rsidRPr="00991E9E">
        <w:rPr>
          <w:bCs/>
        </w:rPr>
        <w:t xml:space="preserve">iền lương thực hiện </w:t>
      </w:r>
      <w:r w:rsidR="000065B6">
        <w:rPr>
          <w:bCs/>
        </w:rPr>
        <w:t xml:space="preserve">của </w:t>
      </w:r>
      <w:r w:rsidR="009A46BC" w:rsidRPr="00991E9E">
        <w:rPr>
          <w:bCs/>
        </w:rPr>
        <w:t>NHPT</w:t>
      </w:r>
      <w:r w:rsidR="009A46BC">
        <w:rPr>
          <w:bCs/>
        </w:rPr>
        <w:t xml:space="preserve">, Bộ Tài chính trình Chính phủ </w:t>
      </w:r>
      <w:r w:rsidR="000065B6">
        <w:rPr>
          <w:bCs/>
        </w:rPr>
        <w:t xml:space="preserve">bổ sung quy định NHPT được tính lương cho người quản lý và thành viên Ban kiểm soát theo mức lương đối với Tổng công ty </w:t>
      </w:r>
      <w:r w:rsidR="003050B3">
        <w:rPr>
          <w:bCs/>
        </w:rPr>
        <w:t xml:space="preserve">đặc biệt kể từ năm 2021. </w:t>
      </w:r>
    </w:p>
    <w:p w:rsidR="00417DD1" w:rsidRPr="002A1FEC" w:rsidRDefault="002749AD" w:rsidP="002A1FEC">
      <w:pPr>
        <w:widowControl w:val="0"/>
        <w:spacing w:before="120" w:after="120" w:line="330" w:lineRule="exact"/>
        <w:ind w:firstLine="709"/>
        <w:jc w:val="both"/>
        <w:outlineLvl w:val="0"/>
        <w:rPr>
          <w:bCs/>
          <w:iCs/>
          <w:spacing w:val="-2"/>
          <w:lang w:val="pt-BR"/>
        </w:rPr>
      </w:pPr>
      <w:r>
        <w:rPr>
          <w:bCs/>
          <w:iCs/>
          <w:lang w:val="pt-BR"/>
        </w:rPr>
        <w:t>-</w:t>
      </w:r>
      <w:r w:rsidR="001A15F2" w:rsidRPr="00991E9E">
        <w:rPr>
          <w:bCs/>
          <w:iCs/>
          <w:lang w:val="pt-BR"/>
        </w:rPr>
        <w:t xml:space="preserve"> </w:t>
      </w:r>
      <w:r w:rsidR="001A15F2">
        <w:rPr>
          <w:bCs/>
          <w:iCs/>
          <w:lang w:val="pt-BR"/>
        </w:rPr>
        <w:t>Về mức lương</w:t>
      </w:r>
      <w:r w:rsidR="00937222">
        <w:rPr>
          <w:bCs/>
          <w:iCs/>
          <w:lang w:val="pt-BR"/>
        </w:rPr>
        <w:t>,</w:t>
      </w:r>
      <w:r w:rsidR="001A15F2">
        <w:rPr>
          <w:bCs/>
          <w:iCs/>
          <w:lang w:val="pt-BR"/>
        </w:rPr>
        <w:t xml:space="preserve"> </w:t>
      </w:r>
      <w:r>
        <w:rPr>
          <w:bCs/>
          <w:iCs/>
          <w:lang w:val="pt-BR"/>
        </w:rPr>
        <w:t xml:space="preserve">thưởng: </w:t>
      </w:r>
      <w:r w:rsidR="00417DD1" w:rsidRPr="002A1FEC">
        <w:rPr>
          <w:bCs/>
          <w:iCs/>
          <w:spacing w:val="-2"/>
          <w:lang w:val="pt-BR"/>
        </w:rPr>
        <w:t xml:space="preserve">Hiện nay, NHPT đang triển khai cho vay mới theo cơ chế tương tự như NHTM, đồng thời áp dụng các biện pháp để thực hiện cơ cấu lại theo phương án được cấp có thẩm quyền phê duyệt. Do đó, để động viên, khuyến khích người lao động, người quản lý, thành viên Ban kiểm soát NHPT nâng cao hiệu quả công việc và tăng năng suất lao động, Bộ Tài chính trình Chính phủ </w:t>
      </w:r>
      <w:r w:rsidR="0037036E">
        <w:rPr>
          <w:bCs/>
          <w:iCs/>
          <w:spacing w:val="-2"/>
          <w:lang w:val="pt-BR"/>
        </w:rPr>
        <w:t>quy định</w:t>
      </w:r>
      <w:r w:rsidR="00417DD1" w:rsidRPr="002A1FEC">
        <w:rPr>
          <w:bCs/>
          <w:iCs/>
          <w:spacing w:val="-2"/>
          <w:lang w:val="pt-BR"/>
        </w:rPr>
        <w:t xml:space="preserve"> cơ chế trong giai đoạn cơ cấu lại</w:t>
      </w:r>
      <w:r w:rsidR="0037036E">
        <w:rPr>
          <w:bCs/>
          <w:iCs/>
          <w:spacing w:val="-2"/>
          <w:lang w:val="pt-BR"/>
        </w:rPr>
        <w:t xml:space="preserve"> theo hướng như sau: (i) Tiền lương người lao động giữ như cơ chế hiện hành, đảm bảo mức tiền lương bình quân được điều chỉnh theo mức tăng chỉ số giá tiêu dùng hằng năm; (ii) Người quản lý và thành viên Ban kiểm soát </w:t>
      </w:r>
      <w:r w:rsidR="00146503">
        <w:rPr>
          <w:bCs/>
          <w:iCs/>
          <w:spacing w:val="-2"/>
          <w:lang w:val="pt-BR"/>
        </w:rPr>
        <w:t>hưởng mức lương bằng Phụ lục II ban hành kèm theo Nghị định số 52/2016/NĐ-CP; (iii) T</w:t>
      </w:r>
      <w:r w:rsidR="00417DD1" w:rsidRPr="002A1FEC">
        <w:rPr>
          <w:bCs/>
          <w:iCs/>
          <w:spacing w:val="-2"/>
          <w:lang w:val="pt-BR"/>
        </w:rPr>
        <w:t>rường hợp kết quả tài chính trong nă</w:t>
      </w:r>
      <w:r w:rsidR="00196627" w:rsidRPr="002A1FEC">
        <w:rPr>
          <w:bCs/>
          <w:iCs/>
          <w:spacing w:val="-2"/>
          <w:lang w:val="pt-BR"/>
        </w:rPr>
        <w:t>m đạt thặng dư, NHPT được hưởng mức tiền lương tăng thêm và trích 01 tháng lương thực hiện cho quỹ khen thưởng</w:t>
      </w:r>
      <w:r w:rsidR="000150B6" w:rsidRPr="002A1FEC">
        <w:rPr>
          <w:rStyle w:val="FootnoteReference"/>
          <w:bCs/>
          <w:iCs/>
          <w:spacing w:val="-2"/>
          <w:lang w:val="pt-BR"/>
        </w:rPr>
        <w:footnoteReference w:id="14"/>
      </w:r>
      <w:r w:rsidR="00196627" w:rsidRPr="002A1FEC">
        <w:rPr>
          <w:bCs/>
          <w:iCs/>
          <w:spacing w:val="-2"/>
          <w:lang w:val="pt-BR"/>
        </w:rPr>
        <w:t xml:space="preserve">, tối đa không quá </w:t>
      </w:r>
      <w:r w:rsidR="000150B6" w:rsidRPr="002A1FEC">
        <w:rPr>
          <w:bCs/>
          <w:iCs/>
          <w:spacing w:val="-2"/>
          <w:lang w:val="pt-BR"/>
        </w:rPr>
        <w:t xml:space="preserve">30% chênh lệch thu chi có lương trước khi điều chỉnh. </w:t>
      </w:r>
    </w:p>
    <w:p w:rsidR="00104238" w:rsidRPr="00104238" w:rsidRDefault="00937222" w:rsidP="009256DD">
      <w:pPr>
        <w:spacing w:before="120" w:after="120" w:line="340" w:lineRule="exact"/>
        <w:ind w:firstLine="720"/>
        <w:jc w:val="both"/>
        <w:rPr>
          <w:b/>
          <w:bCs/>
          <w:i/>
          <w:spacing w:val="2"/>
          <w:lang w:val="nl-NL"/>
        </w:rPr>
      </w:pPr>
      <w:r>
        <w:rPr>
          <w:b/>
          <w:bCs/>
          <w:i/>
          <w:spacing w:val="2"/>
          <w:lang w:val="nl-NL"/>
        </w:rPr>
        <w:t>b</w:t>
      </w:r>
      <w:r w:rsidR="00566256" w:rsidRPr="00104238">
        <w:rPr>
          <w:b/>
          <w:bCs/>
          <w:i/>
          <w:spacing w:val="2"/>
          <w:lang w:val="nl-NL"/>
        </w:rPr>
        <w:t>) Về cơ chế xử lý phần chênh lệch vượt giữa thu nhập từ việc sử dụng vốn và chi phí cho việc huy động vốn của các hoạt động cho vay được cấp bù chênh lệch lãi suất</w:t>
      </w:r>
    </w:p>
    <w:p w:rsidR="00104238" w:rsidRPr="002A1FEC" w:rsidRDefault="00104238" w:rsidP="009256DD">
      <w:pPr>
        <w:widowControl w:val="0"/>
        <w:spacing w:before="120" w:after="120" w:line="340" w:lineRule="exact"/>
        <w:ind w:firstLine="720"/>
        <w:jc w:val="both"/>
        <w:outlineLvl w:val="0"/>
        <w:rPr>
          <w:bCs/>
          <w:spacing w:val="-4"/>
          <w:lang w:val="nl-NL"/>
        </w:rPr>
      </w:pPr>
      <w:r w:rsidRPr="002A1FEC">
        <w:rPr>
          <w:bCs/>
          <w:spacing w:val="-4"/>
          <w:lang w:val="nl-NL"/>
        </w:rPr>
        <w:t xml:space="preserve">- Tại mục </w:t>
      </w:r>
      <w:r w:rsidR="002A1FEC" w:rsidRPr="002A1FEC">
        <w:rPr>
          <w:bCs/>
          <w:spacing w:val="-4"/>
          <w:lang w:val="nl-NL"/>
        </w:rPr>
        <w:t>2.9</w:t>
      </w:r>
      <w:r w:rsidRPr="002A1FEC">
        <w:rPr>
          <w:bCs/>
          <w:spacing w:val="-4"/>
          <w:lang w:val="nl-NL"/>
        </w:rPr>
        <w:t xml:space="preserve"> nêu trên, Bộ Tài chính </w:t>
      </w:r>
      <w:r w:rsidRPr="002A1FEC">
        <w:rPr>
          <w:bCs/>
          <w:spacing w:val="-4"/>
          <w:lang w:val="pt-BR"/>
        </w:rPr>
        <w:t xml:space="preserve">trình Chính </w:t>
      </w:r>
      <w:r w:rsidR="00C14A59" w:rsidRPr="002A1FEC">
        <w:rPr>
          <w:bCs/>
          <w:spacing w:val="-4"/>
          <w:lang w:val="pt-BR"/>
        </w:rPr>
        <w:t xml:space="preserve">phủ </w:t>
      </w:r>
      <w:r w:rsidRPr="002A1FEC">
        <w:rPr>
          <w:bCs/>
          <w:spacing w:val="-4"/>
          <w:lang w:val="pt-BR"/>
        </w:rPr>
        <w:t>xử lý phần chênh lệch vượt giữa thu nhập từ việc sử dụng vốn và chi phí cho việc huy động vốn của các hoạt động được cấp bù chênh lệch lãi suất theo hướng khấu trừ vào phí quản lý phát sinh trong năm của NHPT trước khi hòa đồng chung vào thu nhập trong kỳ của NHPT (tương tự như NHCSXH) trong điều kiện thông thường (khi tình hình tài chính của các NHCS ổn định, tự cân đối được tài chính, không có lỗ lũy kế).</w:t>
      </w:r>
    </w:p>
    <w:p w:rsidR="00964C43" w:rsidRPr="00964C43" w:rsidRDefault="00D55D34" w:rsidP="00AC7762">
      <w:pPr>
        <w:spacing w:before="120" w:after="120" w:line="340" w:lineRule="exact"/>
        <w:ind w:firstLine="720"/>
        <w:jc w:val="both"/>
        <w:rPr>
          <w:bCs/>
          <w:spacing w:val="-2"/>
          <w:lang w:val="nl-NL"/>
        </w:rPr>
      </w:pPr>
      <w:r w:rsidRPr="00CF4FBA">
        <w:rPr>
          <w:bCs/>
          <w:spacing w:val="-2"/>
          <w:lang w:val="pt-BR"/>
        </w:rPr>
        <w:t>- Tuy nhiên, hiện nay, NHPT đang thực hiện phương án cơ cấu lại giai đoạn 2023-2027 trên cơ sở phê duyệt chủ trương của Bộ Chính trị. Theo đó, một trong những mục tiêu tái cơ cấu thành công NHPT vào n</w:t>
      </w:r>
      <w:r>
        <w:rPr>
          <w:bCs/>
          <w:spacing w:val="-2"/>
          <w:lang w:val="pt-BR"/>
        </w:rPr>
        <w:t>ăm 2027 là bù đắp hết lỗ lũy kế</w:t>
      </w:r>
      <w:r w:rsidR="006879E3">
        <w:rPr>
          <w:bCs/>
          <w:spacing w:val="-2"/>
          <w:lang w:val="pt-BR"/>
        </w:rPr>
        <w:t xml:space="preserve"> và trích lập đủ dự phòng rủi ro để xử</w:t>
      </w:r>
      <w:r w:rsidR="00582074">
        <w:rPr>
          <w:bCs/>
          <w:spacing w:val="-2"/>
          <w:lang w:val="pt-BR"/>
        </w:rPr>
        <w:t xml:space="preserve"> lý các khoản nợ xấu cho vay trước đây. Đối với các khoản cho vay này,</w:t>
      </w:r>
      <w:r w:rsidR="00144121">
        <w:rPr>
          <w:bCs/>
          <w:spacing w:val="-2"/>
          <w:lang w:val="pt-BR"/>
        </w:rPr>
        <w:t xml:space="preserve"> </w:t>
      </w:r>
      <w:r w:rsidR="00146503">
        <w:rPr>
          <w:bCs/>
          <w:spacing w:val="-2"/>
          <w:lang w:val="pt-BR"/>
        </w:rPr>
        <w:t>cơ chế trước đây là Nhà nước quy định lãi suất ưu đãi</w:t>
      </w:r>
      <w:r w:rsidR="00AC7762">
        <w:rPr>
          <w:bCs/>
          <w:spacing w:val="-2"/>
          <w:lang w:val="pt-BR"/>
        </w:rPr>
        <w:t xml:space="preserve">, theo đó </w:t>
      </w:r>
      <w:r w:rsidR="00144121">
        <w:rPr>
          <w:bCs/>
          <w:spacing w:val="-2"/>
          <w:lang w:val="pt-BR"/>
        </w:rPr>
        <w:t>không đủ trang trải chi phí của NHPT (bao gồm cả trích</w:t>
      </w:r>
      <w:r w:rsidR="00AC7762">
        <w:rPr>
          <w:bCs/>
          <w:spacing w:val="-2"/>
          <w:lang w:val="pt-BR"/>
        </w:rPr>
        <w:t xml:space="preserve"> lập dự phòng rủi ro tín dụng) và </w:t>
      </w:r>
      <w:r w:rsidR="00582074">
        <w:rPr>
          <w:bCs/>
          <w:spacing w:val="-2"/>
          <w:lang w:val="pt-BR"/>
        </w:rPr>
        <w:t>Nhà nước</w:t>
      </w:r>
      <w:r w:rsidR="00AC7762">
        <w:rPr>
          <w:bCs/>
          <w:spacing w:val="-2"/>
          <w:lang w:val="pt-BR"/>
        </w:rPr>
        <w:t xml:space="preserve"> sẽ</w:t>
      </w:r>
      <w:r w:rsidR="00582074">
        <w:rPr>
          <w:bCs/>
          <w:spacing w:val="-2"/>
          <w:lang w:val="pt-BR"/>
        </w:rPr>
        <w:t xml:space="preserve"> cấp bù lãi suất</w:t>
      </w:r>
      <w:r w:rsidR="00F556CC">
        <w:rPr>
          <w:bCs/>
          <w:spacing w:val="-2"/>
          <w:lang w:val="pt-BR"/>
        </w:rPr>
        <w:t xml:space="preserve"> và phí quản lý</w:t>
      </w:r>
      <w:r w:rsidR="00AC7762">
        <w:rPr>
          <w:bCs/>
          <w:spacing w:val="-2"/>
          <w:lang w:val="pt-BR"/>
        </w:rPr>
        <w:t xml:space="preserve"> cho NHPT</w:t>
      </w:r>
      <w:r w:rsidR="008A704D">
        <w:rPr>
          <w:bCs/>
          <w:spacing w:val="-2"/>
          <w:lang w:val="pt-BR"/>
        </w:rPr>
        <w:t>; d</w:t>
      </w:r>
      <w:r w:rsidR="00AC7762">
        <w:rPr>
          <w:bCs/>
          <w:spacing w:val="-2"/>
          <w:lang w:val="pt-BR"/>
        </w:rPr>
        <w:t xml:space="preserve">ư nợ hiện này còn khoảng </w:t>
      </w:r>
      <w:r w:rsidR="008A704D">
        <w:rPr>
          <w:bCs/>
          <w:spacing w:val="-2"/>
          <w:lang w:val="pt-BR"/>
        </w:rPr>
        <w:t xml:space="preserve">61.000 tỷ đồng. Hiện nay </w:t>
      </w:r>
      <w:r w:rsidR="00767346">
        <w:rPr>
          <w:bCs/>
          <w:spacing w:val="-2"/>
          <w:lang w:val="pt-BR"/>
        </w:rPr>
        <w:t xml:space="preserve">Bộ Chính trị có chủ trương không sử dụng NSNN để trích lập dự phòng rủi ro tín dụng, do đó, phí quản lý Nhà nước cấp cho NHPT từ năm 2023 không bao gồm chi phí trích lập dự phòng rủi ro tín dụng. </w:t>
      </w:r>
      <w:r w:rsidR="00673FD2">
        <w:rPr>
          <w:bCs/>
          <w:spacing w:val="-2"/>
          <w:lang w:val="pt-BR"/>
        </w:rPr>
        <w:t>Theo</w:t>
      </w:r>
      <w:r w:rsidR="00767346">
        <w:rPr>
          <w:bCs/>
          <w:spacing w:val="-2"/>
          <w:lang w:val="pt-BR"/>
        </w:rPr>
        <w:t xml:space="preserve"> đó, NHPT sẽ phải tự cân đối nguồn lực để </w:t>
      </w:r>
      <w:r w:rsidR="00673FD2">
        <w:rPr>
          <w:bCs/>
          <w:spacing w:val="-2"/>
          <w:lang w:val="pt-BR"/>
        </w:rPr>
        <w:t xml:space="preserve">trích lập dự phòng rủi ro cho các khoản tín dụng trước đây, trong khi hoạt động cho vay mới phải đảm bảo chất lượng tín dụng và cần thời gian để tăng trưởng bền vững. Do đó, Bộ Tài chính trình Chính phủ cho phép trong giai đoạn tái cơ cấu, </w:t>
      </w:r>
      <w:r w:rsidR="00964C43">
        <w:rPr>
          <w:bCs/>
          <w:spacing w:val="-2"/>
          <w:lang w:val="pt-BR"/>
        </w:rPr>
        <w:t xml:space="preserve">nếu phát </w:t>
      </w:r>
      <w:r w:rsidR="00964C43" w:rsidRPr="00964C43">
        <w:rPr>
          <w:bCs/>
          <w:spacing w:val="-2"/>
          <w:lang w:val="pt-BR"/>
        </w:rPr>
        <w:t xml:space="preserve">sinh trường hợp thu nhập </w:t>
      </w:r>
      <w:r w:rsidR="00964C43" w:rsidRPr="00964C43">
        <w:rPr>
          <w:bCs/>
          <w:spacing w:val="-2"/>
          <w:lang w:val="nl-NL"/>
        </w:rPr>
        <w:t>từ sử dụng vốn và chi phí cho việc huy động vốn (NSNN không phải cấp bù lãi suất cho NHPT) thì NHPT được sử dụng phần chênh lệch này để trích lập dự phòng rủi ro tín dụng</w:t>
      </w:r>
      <w:r w:rsidR="008A704D">
        <w:rPr>
          <w:bCs/>
          <w:spacing w:val="-2"/>
          <w:lang w:val="nl-NL"/>
        </w:rPr>
        <w:t xml:space="preserve"> cho các khoản cho vay được NSNN cấp bù </w:t>
      </w:r>
      <w:r w:rsidR="00964C43" w:rsidRPr="00964C43">
        <w:rPr>
          <w:bCs/>
          <w:spacing w:val="-2"/>
          <w:lang w:val="nl-NL"/>
        </w:rPr>
        <w:t xml:space="preserve">và bù lỗ lũy kế theo quy định. </w:t>
      </w:r>
    </w:p>
    <w:p w:rsidR="00EC7721" w:rsidRPr="00330152" w:rsidRDefault="00EC7721" w:rsidP="009256DD">
      <w:pPr>
        <w:spacing w:before="120" w:after="120" w:line="340" w:lineRule="exact"/>
        <w:ind w:firstLine="720"/>
        <w:jc w:val="both"/>
        <w:rPr>
          <w:b/>
          <w:bCs/>
          <w:i/>
          <w:lang w:val="nl-NL"/>
        </w:rPr>
      </w:pPr>
      <w:r w:rsidRPr="001B20A8">
        <w:rPr>
          <w:b/>
          <w:bCs/>
          <w:i/>
          <w:lang w:val="nl-NL"/>
        </w:rPr>
        <w:t>2.</w:t>
      </w:r>
      <w:r w:rsidR="00BD474B">
        <w:rPr>
          <w:b/>
          <w:bCs/>
          <w:i/>
          <w:lang w:val="nl-NL"/>
        </w:rPr>
        <w:t>17</w:t>
      </w:r>
      <w:r w:rsidRPr="001B20A8">
        <w:rPr>
          <w:b/>
          <w:bCs/>
          <w:i/>
          <w:lang w:val="nl-NL"/>
        </w:rPr>
        <w:t>.</w:t>
      </w:r>
      <w:r w:rsidR="00E26AA6" w:rsidRPr="001B20A8">
        <w:rPr>
          <w:b/>
          <w:bCs/>
          <w:i/>
          <w:lang w:val="nl-NL"/>
        </w:rPr>
        <w:t xml:space="preserve"> </w:t>
      </w:r>
      <w:r w:rsidR="000335D2" w:rsidRPr="001B20A8">
        <w:rPr>
          <w:b/>
          <w:bCs/>
          <w:i/>
          <w:lang w:val="nl-NL"/>
        </w:rPr>
        <w:t>N</w:t>
      </w:r>
      <w:r w:rsidR="0082103F" w:rsidRPr="001B20A8">
        <w:rPr>
          <w:b/>
          <w:bCs/>
          <w:i/>
          <w:lang w:val="nl-NL"/>
        </w:rPr>
        <w:t>ội dung bãi bỏ</w:t>
      </w:r>
    </w:p>
    <w:p w:rsidR="008F6019" w:rsidRDefault="00E4757C" w:rsidP="009256DD">
      <w:pPr>
        <w:spacing w:before="120" w:after="120" w:line="340" w:lineRule="exact"/>
        <w:ind w:firstLine="720"/>
        <w:jc w:val="both"/>
        <w:rPr>
          <w:bCs/>
          <w:spacing w:val="-2"/>
          <w:lang w:val="nl-NL"/>
        </w:rPr>
      </w:pPr>
      <w:r>
        <w:rPr>
          <w:bCs/>
          <w:spacing w:val="-2"/>
          <w:lang w:val="nl-NL"/>
        </w:rPr>
        <w:t>-</w:t>
      </w:r>
      <w:r w:rsidR="008F6019">
        <w:rPr>
          <w:bCs/>
          <w:spacing w:val="-2"/>
          <w:lang w:val="nl-NL"/>
        </w:rPr>
        <w:t xml:space="preserve"> Bãi bỏ khoản 4 Điều 4 Nghị định số 46/2021/NĐ-CP </w:t>
      </w:r>
      <w:r w:rsidR="004A779B">
        <w:rPr>
          <w:bCs/>
          <w:spacing w:val="-2"/>
          <w:lang w:val="nl-NL"/>
        </w:rPr>
        <w:t>về các hoạt động cho vay khác do chưa bao quát hết các khoản cho vay mới tín dụng đầu tư theo quy định tại Nghị định số 78/2023/NĐ-CP và trùng lắp với quy định</w:t>
      </w:r>
      <w:r w:rsidR="00926808">
        <w:rPr>
          <w:bCs/>
          <w:spacing w:val="-2"/>
          <w:lang w:val="nl-NL"/>
        </w:rPr>
        <w:t xml:space="preserve"> về chi phí, thu nhập của NHPT.</w:t>
      </w:r>
    </w:p>
    <w:p w:rsidR="00EA2EDC" w:rsidRPr="00991E9E" w:rsidRDefault="00E4757C" w:rsidP="009256DD">
      <w:pPr>
        <w:spacing w:before="120" w:after="120" w:line="340" w:lineRule="exact"/>
        <w:ind w:firstLine="720"/>
        <w:jc w:val="both"/>
        <w:rPr>
          <w:bCs/>
          <w:lang w:val="nl-NL"/>
        </w:rPr>
      </w:pPr>
      <w:r>
        <w:rPr>
          <w:bCs/>
          <w:spacing w:val="-2"/>
          <w:lang w:val="nl-NL"/>
        </w:rPr>
        <w:t xml:space="preserve"> </w:t>
      </w:r>
      <w:r w:rsidR="00EA2EDC">
        <w:rPr>
          <w:bCs/>
          <w:lang w:val="nl-NL"/>
        </w:rPr>
        <w:t xml:space="preserve">- </w:t>
      </w:r>
      <w:r w:rsidR="00926808">
        <w:rPr>
          <w:bCs/>
          <w:lang w:val="nl-NL"/>
        </w:rPr>
        <w:t>B</w:t>
      </w:r>
      <w:r w:rsidR="00EA2EDC">
        <w:rPr>
          <w:bCs/>
          <w:lang w:val="nl-NL"/>
        </w:rPr>
        <w:t>ãi bỏ Điều 10, Điều 11, Điều 12, Điều 13 Nghị định số 46/2021/NĐ-CP quy định các nội dung về quản lý tài sản của NHPT do đã gộp chung và</w:t>
      </w:r>
      <w:r w:rsidR="00EC1413">
        <w:rPr>
          <w:bCs/>
          <w:lang w:val="nl-NL"/>
        </w:rPr>
        <w:t>o</w:t>
      </w:r>
      <w:r w:rsidR="00EA2EDC">
        <w:rPr>
          <w:bCs/>
          <w:lang w:val="nl-NL"/>
        </w:rPr>
        <w:t xml:space="preserve"> Điều 10a, Điều 10b, Điều 10c bổ sung tại khoản 7, Điều 1 dự thảo Nghị định. </w:t>
      </w:r>
    </w:p>
    <w:p w:rsidR="00E4757C" w:rsidRDefault="00E4757C" w:rsidP="009256DD">
      <w:pPr>
        <w:spacing w:before="120" w:after="120" w:line="340" w:lineRule="exact"/>
        <w:ind w:firstLine="720"/>
        <w:jc w:val="both"/>
        <w:rPr>
          <w:bCs/>
          <w:spacing w:val="-2"/>
          <w:lang w:val="nl-NL"/>
        </w:rPr>
      </w:pPr>
      <w:r>
        <w:rPr>
          <w:bCs/>
          <w:spacing w:val="-2"/>
          <w:lang w:val="nl-NL"/>
        </w:rPr>
        <w:t xml:space="preserve">- </w:t>
      </w:r>
      <w:r w:rsidR="00926808">
        <w:rPr>
          <w:bCs/>
          <w:spacing w:val="-2"/>
          <w:lang w:val="nl-NL"/>
        </w:rPr>
        <w:t>B</w:t>
      </w:r>
      <w:r>
        <w:rPr>
          <w:bCs/>
          <w:spacing w:val="-2"/>
          <w:lang w:val="nl-NL"/>
        </w:rPr>
        <w:t xml:space="preserve">ãi bỏ Điều 21 Nghị định số 46/2021/NĐ-CP do đã thay thế bằng nội dung Chương IVa về trình tự thực hiện lập, chấp hành, quyết toán vốn từ </w:t>
      </w:r>
      <w:r w:rsidR="004034F6">
        <w:rPr>
          <w:bCs/>
          <w:spacing w:val="-2"/>
          <w:lang w:val="nl-NL"/>
        </w:rPr>
        <w:t>NSNN</w:t>
      </w:r>
      <w:r>
        <w:rPr>
          <w:bCs/>
          <w:spacing w:val="-2"/>
          <w:lang w:val="nl-NL"/>
        </w:rPr>
        <w:t xml:space="preserve"> cho NHPT như đã báo cáo nêu trên. </w:t>
      </w:r>
    </w:p>
    <w:p w:rsidR="0082103F" w:rsidRDefault="0082103F" w:rsidP="009256DD">
      <w:pPr>
        <w:spacing w:before="120" w:after="120" w:line="340" w:lineRule="exact"/>
        <w:ind w:firstLine="720"/>
        <w:jc w:val="both"/>
        <w:rPr>
          <w:b/>
          <w:bCs/>
          <w:i/>
          <w:spacing w:val="-2"/>
          <w:lang w:val="nl-NL"/>
        </w:rPr>
      </w:pPr>
      <w:r>
        <w:rPr>
          <w:b/>
          <w:bCs/>
          <w:i/>
          <w:spacing w:val="-2"/>
          <w:lang w:val="nl-NL"/>
        </w:rPr>
        <w:t>2.</w:t>
      </w:r>
      <w:r w:rsidR="00BD474B">
        <w:rPr>
          <w:b/>
          <w:bCs/>
          <w:i/>
          <w:spacing w:val="-2"/>
          <w:lang w:val="nl-NL"/>
        </w:rPr>
        <w:t>18</w:t>
      </w:r>
      <w:r>
        <w:rPr>
          <w:b/>
          <w:bCs/>
          <w:i/>
          <w:spacing w:val="-2"/>
          <w:lang w:val="nl-NL"/>
        </w:rPr>
        <w:t xml:space="preserve">. Điều khoản chuyển tiếp </w:t>
      </w:r>
    </w:p>
    <w:p w:rsidR="000E79C1" w:rsidRDefault="00EA2EDC" w:rsidP="009256DD">
      <w:pPr>
        <w:widowControl w:val="0"/>
        <w:spacing w:before="120" w:after="120" w:line="340" w:lineRule="exact"/>
        <w:ind w:firstLine="709"/>
        <w:jc w:val="both"/>
        <w:outlineLvl w:val="0"/>
        <w:rPr>
          <w:bCs/>
          <w:lang w:val="nl-NL"/>
        </w:rPr>
      </w:pPr>
      <w:r>
        <w:rPr>
          <w:bCs/>
          <w:lang w:val="nl-NL"/>
        </w:rPr>
        <w:t xml:space="preserve">- </w:t>
      </w:r>
      <w:r w:rsidR="00B113C9" w:rsidRPr="006D3A93">
        <w:rPr>
          <w:bCs/>
          <w:lang w:val="nl-NL"/>
        </w:rPr>
        <w:t xml:space="preserve">Về </w:t>
      </w:r>
      <w:r w:rsidR="006D3A93" w:rsidRPr="006D3A93">
        <w:rPr>
          <w:bCs/>
          <w:lang w:val="nl-NL"/>
        </w:rPr>
        <w:t>cơ chế xử lý phần chênh lệch vượt giữa thu nhập từ việc sử dụng vốn và chi phí cho việc huy động vốn của các hoạt động cho vay được cấp bù chênh lệch lãi suất</w:t>
      </w:r>
      <w:r w:rsidR="00B113C9" w:rsidRPr="00CF46BA">
        <w:rPr>
          <w:bCs/>
          <w:lang w:val="nl-NL"/>
        </w:rPr>
        <w:t xml:space="preserve">: </w:t>
      </w:r>
      <w:r w:rsidR="00B90DB8">
        <w:rPr>
          <w:bCs/>
          <w:lang w:val="nl-NL"/>
        </w:rPr>
        <w:t>Trường hợp này đã phát sinh trong giai đoạn 2022 -2023, do đó đ</w:t>
      </w:r>
      <w:r w:rsidR="00C84C48" w:rsidRPr="00CF46BA">
        <w:rPr>
          <w:bCs/>
          <w:lang w:val="nl-NL"/>
        </w:rPr>
        <w:t xml:space="preserve">ể </w:t>
      </w:r>
      <w:r w:rsidR="008412D3">
        <w:rPr>
          <w:bCs/>
          <w:lang w:val="nl-NL"/>
        </w:rPr>
        <w:t xml:space="preserve">đảm bảo đầy đủ </w:t>
      </w:r>
      <w:r w:rsidR="00C84C48" w:rsidRPr="00CF46BA">
        <w:rPr>
          <w:bCs/>
          <w:lang w:val="nl-NL"/>
        </w:rPr>
        <w:t>pháp lý trong triển khai thi hành quy định pháp luật</w:t>
      </w:r>
      <w:r w:rsidR="00F00721">
        <w:rPr>
          <w:bCs/>
          <w:spacing w:val="-2"/>
          <w:lang w:val="nl-NL"/>
        </w:rPr>
        <w:t xml:space="preserve">, </w:t>
      </w:r>
      <w:r w:rsidR="0081378C">
        <w:rPr>
          <w:bCs/>
          <w:spacing w:val="-2"/>
          <w:lang w:val="nl-NL"/>
        </w:rPr>
        <w:t>Bộ Tài chính</w:t>
      </w:r>
      <w:r w:rsidR="00F00721">
        <w:rPr>
          <w:bCs/>
          <w:spacing w:val="-2"/>
          <w:lang w:val="nl-NL"/>
        </w:rPr>
        <w:t xml:space="preserve"> trình Chính phủ quy định </w:t>
      </w:r>
      <w:r w:rsidR="00F00721" w:rsidRPr="00433EEA">
        <w:rPr>
          <w:bCs/>
          <w:spacing w:val="-2"/>
          <w:lang w:val="nl-NL"/>
        </w:rPr>
        <w:t xml:space="preserve">điều khoản chuyển tiếp </w:t>
      </w:r>
      <w:r w:rsidR="00B90DB8">
        <w:rPr>
          <w:bCs/>
          <w:spacing w:val="-2"/>
          <w:lang w:val="nl-NL"/>
        </w:rPr>
        <w:t>cơ chế</w:t>
      </w:r>
      <w:r w:rsidR="006615B5">
        <w:rPr>
          <w:bCs/>
          <w:spacing w:val="-2"/>
          <w:lang w:val="nl-NL"/>
        </w:rPr>
        <w:t xml:space="preserve"> xử lý đối với trường hợp này trong giai đoạn cơ cấu lại như đã báo cáo Bộ tại mục</w:t>
      </w:r>
      <w:r w:rsidR="003A3F70">
        <w:rPr>
          <w:bCs/>
          <w:spacing w:val="-2"/>
          <w:lang w:val="nl-NL"/>
        </w:rPr>
        <w:t xml:space="preserve"> 2.16</w:t>
      </w:r>
      <w:r w:rsidR="006615B5">
        <w:rPr>
          <w:bCs/>
          <w:spacing w:val="-2"/>
          <w:lang w:val="nl-NL"/>
        </w:rPr>
        <w:t xml:space="preserve"> nêu trên </w:t>
      </w:r>
      <w:r w:rsidR="00B90DB8">
        <w:rPr>
          <w:bCs/>
          <w:spacing w:val="-2"/>
          <w:lang w:val="nl-NL"/>
        </w:rPr>
        <w:t>được áp dụng kể từ ngày Nghị định số 46/2021/NĐ-CP có hiệu lực thi hành</w:t>
      </w:r>
      <w:r w:rsidR="00F00721" w:rsidRPr="00433EEA">
        <w:rPr>
          <w:bCs/>
          <w:spacing w:val="-2"/>
          <w:lang w:val="nl-NL"/>
        </w:rPr>
        <w:t xml:space="preserve">. </w:t>
      </w:r>
    </w:p>
    <w:p w:rsidR="003A2032" w:rsidRDefault="003A2032" w:rsidP="009256DD">
      <w:pPr>
        <w:spacing w:before="120" w:after="120" w:line="340" w:lineRule="exact"/>
        <w:ind w:firstLine="720"/>
        <w:jc w:val="both"/>
      </w:pPr>
      <w:r>
        <w:rPr>
          <w:spacing w:val="2"/>
          <w:lang w:val="nl-NL"/>
        </w:rPr>
        <w:t xml:space="preserve">- Về </w:t>
      </w:r>
      <w:r w:rsidR="00872E71">
        <w:rPr>
          <w:lang w:val="vi-VN"/>
        </w:rPr>
        <w:t xml:space="preserve">xác định tiền lương người quản lý, thành viên Ban kiểm soát </w:t>
      </w:r>
      <w:r w:rsidR="002E1ADE">
        <w:t>NHPT kể từ ngày Nghị định số 46/2021/NĐ-CP có hiệu lực thi hành</w:t>
      </w:r>
      <w:r w:rsidR="00DB2B4B">
        <w:t xml:space="preserve"> như đã báo cáo</w:t>
      </w:r>
      <w:r w:rsidR="002E1ADE">
        <w:t xml:space="preserve"> Chính phủ</w:t>
      </w:r>
      <w:r w:rsidR="00DB2B4B">
        <w:t xml:space="preserve"> tại điểm a, mục 2.</w:t>
      </w:r>
      <w:r w:rsidR="006A4F8A">
        <w:t xml:space="preserve">20 </w:t>
      </w:r>
      <w:r w:rsidR="00DB2B4B">
        <w:t xml:space="preserve">nêu trên. </w:t>
      </w:r>
    </w:p>
    <w:p w:rsidR="00BF7781" w:rsidRDefault="00BF7781" w:rsidP="009256DD">
      <w:pPr>
        <w:spacing w:before="120" w:after="120" w:line="340" w:lineRule="exact"/>
        <w:ind w:firstLine="709"/>
        <w:jc w:val="both"/>
        <w:rPr>
          <w:rFonts w:eastAsia="Calibri"/>
        </w:rPr>
      </w:pPr>
      <w:r>
        <w:rPr>
          <w:b/>
          <w:color w:val="000000"/>
          <w:shd w:val="clear" w:color="auto" w:fill="FFFFFF"/>
        </w:rPr>
        <w:tab/>
      </w:r>
      <w:r w:rsidRPr="00AC083C">
        <w:rPr>
          <w:rFonts w:eastAsia="Calibri"/>
          <w:b/>
        </w:rPr>
        <w:t>V</w:t>
      </w:r>
      <w:r>
        <w:rPr>
          <w:rFonts w:eastAsia="Calibri"/>
          <w:b/>
        </w:rPr>
        <w:t>I</w:t>
      </w:r>
      <w:r w:rsidRPr="00AC083C">
        <w:rPr>
          <w:rFonts w:eastAsia="Calibri"/>
          <w:b/>
        </w:rPr>
        <w:t>. VỀ TÍNH TƯƠNG THÍCH VỚI CÁC ĐIỀU ƯỚC QUỐC TẾ, THỦ TỤC HÀNH CHÍNH VÀ VẤN ĐỀ BÌNH ĐẲNG GIỚI</w:t>
      </w:r>
    </w:p>
    <w:p w:rsidR="00BF7781" w:rsidRDefault="00BF7781" w:rsidP="009256DD">
      <w:pPr>
        <w:spacing w:before="120" w:after="120" w:line="340" w:lineRule="exact"/>
        <w:ind w:firstLine="709"/>
        <w:jc w:val="both"/>
        <w:rPr>
          <w:rFonts w:eastAsia="Calibri"/>
          <w:b/>
          <w:bCs/>
        </w:rPr>
      </w:pPr>
      <w:r w:rsidRPr="00AC083C">
        <w:rPr>
          <w:rFonts w:eastAsia="Calibri"/>
          <w:b/>
          <w:bCs/>
        </w:rPr>
        <w:t xml:space="preserve">1. Về tính tương thích với các điều ước quốc tế </w:t>
      </w:r>
    </w:p>
    <w:p w:rsidR="00BF7781" w:rsidRDefault="00BF7781" w:rsidP="009256DD">
      <w:pPr>
        <w:spacing w:before="120" w:after="120" w:line="340" w:lineRule="exact"/>
        <w:ind w:firstLine="709"/>
        <w:jc w:val="both"/>
        <w:rPr>
          <w:rFonts w:eastAsia="Calibri"/>
          <w:b/>
          <w:bCs/>
        </w:rPr>
      </w:pPr>
      <w:r w:rsidRPr="00AC083C">
        <w:rPr>
          <w:rFonts w:eastAsia="Calibri"/>
          <w:bCs/>
        </w:rPr>
        <w:t xml:space="preserve">Dự thảo </w:t>
      </w:r>
      <w:r>
        <w:rPr>
          <w:rFonts w:eastAsia="Calibri"/>
          <w:bCs/>
        </w:rPr>
        <w:t>Nghị</w:t>
      </w:r>
      <w:r w:rsidRPr="00AC083C">
        <w:rPr>
          <w:rFonts w:eastAsia="Calibri"/>
          <w:bCs/>
        </w:rPr>
        <w:t xml:space="preserve"> định không có quy định trái với các cam kết quốc tế mà nước Cộng hòa xã hội chủ nghĩa Việt Nam là thành viên, trong đó có cam kết gia nhập Tổ chức Thương mại thế giới (WTO) và Hiệp định đối tác Toàn diện và Tiến bộ xuyên Thái Bình Dương (CPTPP).</w:t>
      </w:r>
    </w:p>
    <w:p w:rsidR="00BF7781" w:rsidRDefault="00BF7781" w:rsidP="009256DD">
      <w:pPr>
        <w:spacing w:before="120" w:after="120" w:line="340" w:lineRule="exact"/>
        <w:ind w:firstLine="709"/>
        <w:jc w:val="both"/>
        <w:rPr>
          <w:rFonts w:eastAsia="Calibri"/>
          <w:b/>
        </w:rPr>
      </w:pPr>
      <w:r w:rsidRPr="00AC083C">
        <w:rPr>
          <w:rFonts w:eastAsia="Calibri"/>
          <w:b/>
        </w:rPr>
        <w:t xml:space="preserve">2. Về thủ tục hành chính: </w:t>
      </w:r>
      <w:r w:rsidRPr="00AC083C">
        <w:rPr>
          <w:rFonts w:eastAsia="Calibri"/>
        </w:rPr>
        <w:t xml:space="preserve">Dự thảo </w:t>
      </w:r>
      <w:r w:rsidR="00697B10">
        <w:rPr>
          <w:rFonts w:eastAsia="Calibri"/>
        </w:rPr>
        <w:t>Nghị</w:t>
      </w:r>
      <w:r w:rsidRPr="00AC083C">
        <w:rPr>
          <w:rFonts w:eastAsia="Calibri"/>
        </w:rPr>
        <w:t xml:space="preserve"> không quy định thủ tục hành chính thuộc phạm vi điều chỉnh của Nghị định số 63/2010/NĐ-CP ngày 08/6/2010 của Chính phủ về kiểm soát thủ tục hành chính. </w:t>
      </w:r>
    </w:p>
    <w:p w:rsidR="00BF7781" w:rsidRDefault="00BF7781" w:rsidP="009256DD">
      <w:pPr>
        <w:spacing w:before="120" w:after="120" w:line="340" w:lineRule="exact"/>
        <w:ind w:firstLine="709"/>
        <w:jc w:val="both"/>
        <w:rPr>
          <w:rFonts w:eastAsia="Calibri"/>
        </w:rPr>
      </w:pPr>
      <w:r w:rsidRPr="00AC083C">
        <w:rPr>
          <w:rFonts w:eastAsia="Calibri"/>
          <w:b/>
        </w:rPr>
        <w:t>3. Về vấn đề bình đẳng giới:</w:t>
      </w:r>
      <w:r w:rsidRPr="00AC083C">
        <w:rPr>
          <w:rFonts w:eastAsia="Calibri"/>
        </w:rPr>
        <w:t xml:space="preserve"> Dự thảo </w:t>
      </w:r>
      <w:r w:rsidR="00697B10">
        <w:rPr>
          <w:rFonts w:eastAsia="Calibri"/>
        </w:rPr>
        <w:t>Nghị</w:t>
      </w:r>
      <w:r w:rsidRPr="00AC083C">
        <w:rPr>
          <w:rFonts w:eastAsia="Calibri"/>
        </w:rPr>
        <w:t xml:space="preserve"> định không quy định các nội dung tạo ra sự phân biệt về giới.</w:t>
      </w:r>
    </w:p>
    <w:p w:rsidR="00BF7781" w:rsidRDefault="00BF7781" w:rsidP="009256DD">
      <w:pPr>
        <w:spacing w:before="120" w:after="120" w:line="340" w:lineRule="exact"/>
        <w:ind w:firstLine="709"/>
        <w:jc w:val="both"/>
        <w:rPr>
          <w:rFonts w:eastAsia="Calibri"/>
          <w:b/>
        </w:rPr>
      </w:pPr>
      <w:r w:rsidRPr="00AC083C">
        <w:rPr>
          <w:rFonts w:eastAsia="Calibri"/>
          <w:b/>
        </w:rPr>
        <w:t>VI</w:t>
      </w:r>
      <w:r w:rsidR="00697B10">
        <w:rPr>
          <w:rFonts w:eastAsia="Calibri"/>
          <w:b/>
        </w:rPr>
        <w:t>I</w:t>
      </w:r>
      <w:r w:rsidRPr="00AC083C">
        <w:rPr>
          <w:rFonts w:eastAsia="Calibri"/>
          <w:b/>
        </w:rPr>
        <w:t>. DỰ KIẾN NGUỒN LỰC</w:t>
      </w:r>
      <w:r w:rsidR="00563115">
        <w:rPr>
          <w:rFonts w:eastAsia="Calibri"/>
          <w:b/>
        </w:rPr>
        <w:t>, ĐIỀU KIỆN BẢO ĐẢM C</w:t>
      </w:r>
      <w:r w:rsidR="00A3035C">
        <w:rPr>
          <w:rFonts w:eastAsia="Calibri"/>
          <w:b/>
        </w:rPr>
        <w:t>HO VIỆC</w:t>
      </w:r>
      <w:r w:rsidRPr="00AC083C">
        <w:rPr>
          <w:rFonts w:eastAsia="Calibri"/>
          <w:b/>
        </w:rPr>
        <w:t xml:space="preserve"> THI HÀNH QUYẾT ĐỊNH</w:t>
      </w:r>
    </w:p>
    <w:p w:rsidR="00A3035C" w:rsidRDefault="00BF7781" w:rsidP="009256DD">
      <w:pPr>
        <w:spacing w:before="120" w:after="120" w:line="340" w:lineRule="exact"/>
        <w:ind w:firstLine="709"/>
        <w:jc w:val="both"/>
        <w:rPr>
          <w:rFonts w:eastAsia="Calibri"/>
          <w:b/>
          <w:lang w:val="da-DK"/>
        </w:rPr>
      </w:pPr>
      <w:r>
        <w:rPr>
          <w:rFonts w:eastAsia="Calibri"/>
          <w:b/>
          <w:lang w:val="da-DK"/>
        </w:rPr>
        <w:t>1. Về</w:t>
      </w:r>
      <w:r w:rsidR="00A3035C">
        <w:rPr>
          <w:rFonts w:eastAsia="Calibri"/>
          <w:b/>
          <w:lang w:val="da-DK"/>
        </w:rPr>
        <w:t xml:space="preserve"> dự kiến nguồn lực</w:t>
      </w:r>
    </w:p>
    <w:p w:rsidR="00BF7781" w:rsidRPr="00F940B0" w:rsidRDefault="00A3035C" w:rsidP="009256DD">
      <w:pPr>
        <w:spacing w:before="120" w:after="120" w:line="340" w:lineRule="exact"/>
        <w:ind w:firstLine="709"/>
        <w:jc w:val="both"/>
        <w:rPr>
          <w:rFonts w:eastAsia="Calibri"/>
          <w:b/>
          <w:i/>
          <w:lang w:val="da-DK"/>
        </w:rPr>
      </w:pPr>
      <w:r w:rsidRPr="00F940B0">
        <w:rPr>
          <w:rFonts w:eastAsia="Calibri"/>
          <w:b/>
          <w:i/>
          <w:lang w:val="da-DK"/>
        </w:rPr>
        <w:t>a) Về</w:t>
      </w:r>
      <w:r w:rsidR="00BF7781" w:rsidRPr="00F940B0">
        <w:rPr>
          <w:rFonts w:eastAsia="Calibri"/>
          <w:b/>
          <w:i/>
          <w:lang w:val="da-DK"/>
        </w:rPr>
        <w:t xml:space="preserve"> </w:t>
      </w:r>
      <w:r w:rsidR="000F39D8">
        <w:rPr>
          <w:rFonts w:eastAsia="Calibri"/>
          <w:b/>
          <w:i/>
          <w:lang w:val="da-DK"/>
        </w:rPr>
        <w:t xml:space="preserve">nguồn </w:t>
      </w:r>
      <w:r w:rsidR="00BF7781" w:rsidRPr="00F940B0">
        <w:rPr>
          <w:rFonts w:eastAsia="Calibri"/>
          <w:b/>
          <w:i/>
          <w:lang w:val="da-DK"/>
        </w:rPr>
        <w:t xml:space="preserve">nhân lực: </w:t>
      </w:r>
    </w:p>
    <w:p w:rsidR="000F39D8" w:rsidRPr="000F39D8" w:rsidRDefault="000F39D8" w:rsidP="009256DD">
      <w:pPr>
        <w:spacing w:before="120" w:after="120" w:line="340" w:lineRule="exact"/>
        <w:ind w:firstLine="709"/>
        <w:jc w:val="both"/>
        <w:rPr>
          <w:rFonts w:eastAsia="Calibri"/>
          <w:lang w:val="it-IT"/>
        </w:rPr>
      </w:pPr>
      <w:r>
        <w:rPr>
          <w:rFonts w:eastAsia="Calibri"/>
          <w:lang w:val="it-IT"/>
        </w:rPr>
        <w:t xml:space="preserve">Nghị định cơ bản kế thừa quy định tai Nghị định số 46/2021/NĐ-CP và Thông tư 128/2021/TT-BTC hướng dẫn, không phát sinh nhiệm vụ mới phải bổ sung nguồn nhân lực. </w:t>
      </w:r>
    </w:p>
    <w:p w:rsidR="00BF7781" w:rsidRPr="00F940B0" w:rsidRDefault="00A3035C" w:rsidP="009256DD">
      <w:pPr>
        <w:spacing w:before="120" w:after="120" w:line="340" w:lineRule="exact"/>
        <w:ind w:firstLine="709"/>
        <w:jc w:val="both"/>
        <w:rPr>
          <w:rFonts w:eastAsia="Calibri"/>
          <w:b/>
          <w:i/>
          <w:lang w:val="it-IT"/>
        </w:rPr>
      </w:pPr>
      <w:r w:rsidRPr="00F940B0">
        <w:rPr>
          <w:rFonts w:eastAsia="Calibri"/>
          <w:b/>
          <w:i/>
          <w:lang w:val="it-IT"/>
        </w:rPr>
        <w:t>b)</w:t>
      </w:r>
      <w:r w:rsidR="00BF7781" w:rsidRPr="00F940B0">
        <w:rPr>
          <w:rFonts w:eastAsia="Calibri"/>
          <w:b/>
          <w:i/>
          <w:lang w:val="it-IT"/>
        </w:rPr>
        <w:t xml:space="preserve"> Về nguồn lực tài chính </w:t>
      </w:r>
    </w:p>
    <w:p w:rsidR="00BF7781" w:rsidRDefault="00BF7781" w:rsidP="009256DD">
      <w:pPr>
        <w:spacing w:before="120" w:after="120" w:line="340" w:lineRule="exact"/>
        <w:ind w:firstLine="709"/>
        <w:jc w:val="both"/>
        <w:rPr>
          <w:rFonts w:eastAsia="Calibri"/>
          <w:lang w:val="it-IT"/>
        </w:rPr>
      </w:pPr>
      <w:r>
        <w:rPr>
          <w:rFonts w:eastAsia="Calibri"/>
          <w:b/>
          <w:lang w:val="it-IT"/>
        </w:rPr>
        <w:t xml:space="preserve">- </w:t>
      </w:r>
      <w:r>
        <w:rPr>
          <w:rFonts w:eastAsia="Calibri"/>
          <w:lang w:val="it-IT"/>
        </w:rPr>
        <w:t xml:space="preserve">Nguồn kinh phí để tổ chức thi hành </w:t>
      </w:r>
      <w:r w:rsidR="00545FE5">
        <w:rPr>
          <w:rFonts w:eastAsia="Calibri"/>
          <w:lang w:val="it-IT"/>
        </w:rPr>
        <w:t>Nghị</w:t>
      </w:r>
      <w:r>
        <w:rPr>
          <w:rFonts w:eastAsia="Calibri"/>
          <w:lang w:val="it-IT"/>
        </w:rPr>
        <w:t xml:space="preserve"> định (trong đó có kinh phí phổ biến, giáo dục pháp luật) và </w:t>
      </w:r>
      <w:r w:rsidR="00545FE5">
        <w:rPr>
          <w:rFonts w:eastAsia="Calibri"/>
          <w:lang w:val="it-IT"/>
        </w:rPr>
        <w:t xml:space="preserve">thay thế, </w:t>
      </w:r>
      <w:r>
        <w:rPr>
          <w:rFonts w:eastAsia="Calibri"/>
          <w:lang w:val="it-IT"/>
        </w:rPr>
        <w:t xml:space="preserve">sửa đổi, bổ sung </w:t>
      </w:r>
      <w:r w:rsidR="00545FE5">
        <w:rPr>
          <w:rFonts w:eastAsia="Calibri"/>
          <w:lang w:val="it-IT"/>
        </w:rPr>
        <w:t>Nghị</w:t>
      </w:r>
      <w:r>
        <w:rPr>
          <w:rFonts w:eastAsia="Calibri"/>
          <w:lang w:val="it-IT"/>
        </w:rPr>
        <w:t xml:space="preserve"> định (nếu có) được dự toán và lấy từ nguồn kinh phí chi hoạt động thường xuyên hàng năm của Bộ Tài chính và các cơ quan liên quan. </w:t>
      </w:r>
    </w:p>
    <w:p w:rsidR="007B717C" w:rsidRDefault="00BF7781" w:rsidP="009256DD">
      <w:pPr>
        <w:spacing w:before="120" w:after="120" w:line="340" w:lineRule="exact"/>
        <w:ind w:firstLine="709"/>
        <w:jc w:val="both"/>
        <w:rPr>
          <w:lang w:val="nl-NL"/>
        </w:rPr>
      </w:pPr>
      <w:r>
        <w:rPr>
          <w:rFonts w:eastAsia="Calibri"/>
          <w:lang w:val="it-IT"/>
        </w:rPr>
        <w:t>- Nguồn lự</w:t>
      </w:r>
      <w:r w:rsidR="009E507C">
        <w:rPr>
          <w:rFonts w:eastAsia="Calibri"/>
          <w:lang w:val="it-IT"/>
        </w:rPr>
        <w:t xml:space="preserve">c (kinh phí) do </w:t>
      </w:r>
      <w:r w:rsidR="004034F6">
        <w:rPr>
          <w:rFonts w:eastAsia="Calibri"/>
          <w:lang w:val="it-IT"/>
        </w:rPr>
        <w:t>NSNN</w:t>
      </w:r>
      <w:r w:rsidR="009E507C">
        <w:rPr>
          <w:rFonts w:eastAsia="Calibri"/>
          <w:lang w:val="it-IT"/>
        </w:rPr>
        <w:t xml:space="preserve"> bố trí cho NHPT: Nguồn kinh phí để cấp bù lãi suất và phí quản lý</w:t>
      </w:r>
      <w:r w:rsidR="006C4E90">
        <w:rPr>
          <w:rFonts w:eastAsia="Calibri"/>
          <w:lang w:val="it-IT"/>
        </w:rPr>
        <w:t>, cấp bổ sung vốn điều lệ</w:t>
      </w:r>
      <w:r w:rsidR="009E507C">
        <w:rPr>
          <w:rFonts w:eastAsia="Calibri"/>
          <w:lang w:val="it-IT"/>
        </w:rPr>
        <w:t xml:space="preserve"> cho NHPT </w:t>
      </w:r>
      <w:r w:rsidR="002E2577">
        <w:rPr>
          <w:rFonts w:eastAsia="Calibri"/>
          <w:lang w:val="it-IT"/>
        </w:rPr>
        <w:t>bố trí</w:t>
      </w:r>
      <w:r w:rsidR="00C37F4A">
        <w:rPr>
          <w:rFonts w:eastAsia="Calibri"/>
          <w:lang w:val="it-IT"/>
        </w:rPr>
        <w:t xml:space="preserve"> từ nguồn đầu tư công của ngân sách trung ương</w:t>
      </w:r>
      <w:r w:rsidR="002E2577">
        <w:rPr>
          <w:rFonts w:eastAsia="Calibri"/>
          <w:lang w:val="it-IT"/>
        </w:rPr>
        <w:t xml:space="preserve"> theo quy định tại Luật Đầu tư công và Luật Ngân sách nhà nước</w:t>
      </w:r>
      <w:r w:rsidR="00C37F4A">
        <w:rPr>
          <w:rFonts w:eastAsia="Calibri"/>
          <w:lang w:val="it-IT"/>
        </w:rPr>
        <w:t xml:space="preserve">. </w:t>
      </w:r>
    </w:p>
    <w:p w:rsidR="00E461CD" w:rsidRPr="0017546F" w:rsidRDefault="00F940B0" w:rsidP="009256DD">
      <w:pPr>
        <w:spacing w:before="120" w:after="120" w:line="340" w:lineRule="exact"/>
        <w:ind w:firstLine="709"/>
        <w:jc w:val="both"/>
        <w:rPr>
          <w:b/>
          <w:lang w:val="da-DK"/>
        </w:rPr>
      </w:pPr>
      <w:r w:rsidRPr="00F940B0">
        <w:rPr>
          <w:b/>
          <w:lang w:val="nl-NL"/>
        </w:rPr>
        <w:t xml:space="preserve">2. </w:t>
      </w:r>
      <w:r w:rsidR="00E461CD" w:rsidRPr="00F940B0">
        <w:rPr>
          <w:b/>
          <w:lang w:val="da-DK"/>
        </w:rPr>
        <w:t>Về điều</w:t>
      </w:r>
      <w:r w:rsidR="00E461CD">
        <w:rPr>
          <w:b/>
          <w:lang w:val="da-DK"/>
        </w:rPr>
        <w:t xml:space="preserve"> kiện thi hành</w:t>
      </w:r>
      <w:r w:rsidR="00E461CD" w:rsidRPr="0017546F">
        <w:rPr>
          <w:b/>
          <w:lang w:val="da-DK"/>
        </w:rPr>
        <w:t>:</w:t>
      </w:r>
    </w:p>
    <w:p w:rsidR="00E461CD" w:rsidRDefault="00E461CD" w:rsidP="009256DD">
      <w:pPr>
        <w:spacing w:before="120" w:after="120" w:line="340" w:lineRule="exact"/>
        <w:ind w:firstLine="720"/>
        <w:jc w:val="both"/>
        <w:rPr>
          <w:lang w:val="da-DK"/>
        </w:rPr>
      </w:pPr>
      <w:r>
        <w:rPr>
          <w:lang w:val="da-DK"/>
        </w:rPr>
        <w:t>Nghị định sửa đổi, bổ sung một số điều của Nghị định số 46/2021/NĐ-CP được xây dựng để có thể triển khai thực hiện luôn tại thời điểm có hiệu lực thi hành, không cần thông tư hướng dẫn.</w:t>
      </w:r>
    </w:p>
    <w:p w:rsidR="00971AFE" w:rsidRPr="00330152" w:rsidRDefault="00050AAB" w:rsidP="009256DD">
      <w:pPr>
        <w:widowControl w:val="0"/>
        <w:spacing w:before="120" w:after="120" w:line="340" w:lineRule="exact"/>
        <w:ind w:firstLine="720"/>
        <w:jc w:val="both"/>
        <w:outlineLvl w:val="0"/>
        <w:rPr>
          <w:b/>
          <w:lang w:val="nl-NL"/>
        </w:rPr>
      </w:pPr>
      <w:r w:rsidRPr="00330152">
        <w:rPr>
          <w:b/>
          <w:lang w:val="nl-NL"/>
        </w:rPr>
        <w:t>V</w:t>
      </w:r>
      <w:r w:rsidR="009256DD">
        <w:rPr>
          <w:b/>
          <w:lang w:val="nl-NL"/>
        </w:rPr>
        <w:t>III</w:t>
      </w:r>
      <w:r w:rsidRPr="00330152">
        <w:rPr>
          <w:b/>
          <w:lang w:val="nl-NL"/>
        </w:rPr>
        <w:t xml:space="preserve">. Ý kiến </w:t>
      </w:r>
      <w:r w:rsidR="00FB530D">
        <w:rPr>
          <w:b/>
          <w:lang w:val="nl-NL"/>
        </w:rPr>
        <w:t xml:space="preserve">tham gia </w:t>
      </w:r>
      <w:r w:rsidRPr="00330152">
        <w:rPr>
          <w:b/>
          <w:lang w:val="nl-NL"/>
        </w:rPr>
        <w:t>của các Bộ, ngành</w:t>
      </w:r>
      <w:r w:rsidR="00FB530D">
        <w:rPr>
          <w:b/>
          <w:lang w:val="nl-NL"/>
        </w:rPr>
        <w:t xml:space="preserve"> liên quan</w:t>
      </w:r>
    </w:p>
    <w:p w:rsidR="00FD5380" w:rsidRDefault="00FD5380" w:rsidP="009256DD">
      <w:pPr>
        <w:spacing w:before="120" w:after="120" w:line="340" w:lineRule="exact"/>
        <w:ind w:firstLine="709"/>
        <w:jc w:val="both"/>
        <w:rPr>
          <w:bCs/>
          <w:lang w:val="nl-NL"/>
        </w:rPr>
      </w:pPr>
      <w:r>
        <w:rPr>
          <w:bCs/>
          <w:lang w:val="nl-NL"/>
        </w:rPr>
        <w:t>Bộ Tài chính đã xin ý kiến và nhận được đầy đủ ý kiến tham gia của các Bộ, ngành liên quan và NHPT, theo đó một số ý kiến tham gia của các Bộ ngành liên quan và NHPT phù hợp (</w:t>
      </w:r>
      <w:r>
        <w:rPr>
          <w:bCs/>
          <w:iCs/>
          <w:color w:val="000000"/>
          <w:lang w:val="nl-NL"/>
        </w:rPr>
        <w:t>về rà soát, sắp xếp bộ máy tinh gọn; lãi suất huy động vốn; trích lập dự phòng rủi ro tín dụng; trích lập dự phòng rủi ro khác; rà soát đảm bảo thống nhất với phương án cơ cấu lại NHPT giai đoạn 2023-2027 đã được cấp có thẩm quyền phê duyệt; quy định rõ phạm vi các khoản chi để tính phí quản lý; phương án phân bổ chi phí cho hoạt động cho vay không được cấp phí; trích quỹ dự trữ bổ sung vốn điều lệ; chế độ báo cáo; trách nhiệm của Bộ Lao động – Thương binh Xã hội; cơ chế tiền lương trong giai đoạn cơ cấu lại; cập nhật chế độ cho người lao động dôi dư; hoàn thiện dự thảo tờ trình Chính phủ</w:t>
      </w:r>
      <w:r>
        <w:rPr>
          <w:bCs/>
          <w:lang w:val="nl-NL"/>
        </w:rPr>
        <w:t xml:space="preserve">) Bộ Tài chính xin tiếp thu và trực tiếp hoàn thiện tại </w:t>
      </w:r>
      <w:r w:rsidRPr="00A938D9">
        <w:rPr>
          <w:bCs/>
          <w:lang w:val="nl-NL"/>
        </w:rPr>
        <w:t xml:space="preserve">dự thảo </w:t>
      </w:r>
      <w:r w:rsidR="00CD2C25">
        <w:rPr>
          <w:bCs/>
          <w:lang w:val="nl-NL"/>
        </w:rPr>
        <w:t xml:space="preserve">Nghị </w:t>
      </w:r>
      <w:r w:rsidRPr="00A938D9">
        <w:rPr>
          <w:bCs/>
          <w:lang w:val="nl-NL"/>
        </w:rPr>
        <w:t>định</w:t>
      </w:r>
      <w:r>
        <w:rPr>
          <w:bCs/>
          <w:lang w:val="nl-NL"/>
        </w:rPr>
        <w:t xml:space="preserve">. Ngoài ra, một số ý kiến tham khác, Bộ Tài chính xin báo cáo </w:t>
      </w:r>
      <w:r w:rsidR="00CD2C25">
        <w:rPr>
          <w:bCs/>
          <w:lang w:val="nl-NL"/>
        </w:rPr>
        <w:t xml:space="preserve">giải trình cj thể tại Phụ lục – trình kèm. </w:t>
      </w:r>
    </w:p>
    <w:p w:rsidR="00050AAB" w:rsidRPr="00330152" w:rsidRDefault="009256DD" w:rsidP="009256DD">
      <w:pPr>
        <w:widowControl w:val="0"/>
        <w:spacing w:before="120" w:after="120" w:line="340" w:lineRule="exact"/>
        <w:ind w:firstLine="720"/>
        <w:jc w:val="both"/>
        <w:outlineLvl w:val="0"/>
        <w:rPr>
          <w:b/>
          <w:lang w:val="nl-NL"/>
        </w:rPr>
      </w:pPr>
      <w:r>
        <w:rPr>
          <w:b/>
          <w:lang w:val="nl-NL"/>
        </w:rPr>
        <w:t>IX</w:t>
      </w:r>
      <w:r w:rsidR="00050AAB" w:rsidRPr="00330152">
        <w:rPr>
          <w:b/>
          <w:lang w:val="nl-NL"/>
        </w:rPr>
        <w:t xml:space="preserve">. Ý kiến thẩm định của Bộ Tư pháp </w:t>
      </w:r>
    </w:p>
    <w:p w:rsidR="00050AAB" w:rsidRPr="00330152" w:rsidRDefault="00050AAB" w:rsidP="009256DD">
      <w:pPr>
        <w:widowControl w:val="0"/>
        <w:spacing w:before="120" w:after="120" w:line="340" w:lineRule="exact"/>
        <w:ind w:firstLine="720"/>
        <w:jc w:val="both"/>
        <w:outlineLvl w:val="0"/>
        <w:rPr>
          <w:b/>
          <w:lang w:val="nl-NL"/>
        </w:rPr>
      </w:pPr>
      <w:r w:rsidRPr="00330152">
        <w:rPr>
          <w:b/>
          <w:lang w:val="nl-NL"/>
        </w:rPr>
        <w:t>………………………………………………………….</w:t>
      </w:r>
    </w:p>
    <w:p w:rsidR="00F52F85" w:rsidRDefault="009256DD" w:rsidP="009256DD">
      <w:pPr>
        <w:widowControl w:val="0"/>
        <w:spacing w:before="120" w:after="120" w:line="340" w:lineRule="exact"/>
        <w:ind w:firstLine="720"/>
        <w:jc w:val="both"/>
        <w:outlineLvl w:val="0"/>
        <w:rPr>
          <w:b/>
          <w:lang w:val="nl-NL"/>
        </w:rPr>
      </w:pPr>
      <w:r>
        <w:rPr>
          <w:b/>
          <w:lang w:val="nl-NL"/>
        </w:rPr>
        <w:t>X</w:t>
      </w:r>
      <w:r w:rsidR="00050AAB" w:rsidRPr="00330152">
        <w:rPr>
          <w:b/>
          <w:lang w:val="nl-NL"/>
        </w:rPr>
        <w:t xml:space="preserve">. </w:t>
      </w:r>
      <w:r w:rsidR="00F52F85">
        <w:rPr>
          <w:b/>
          <w:lang w:val="nl-NL"/>
        </w:rPr>
        <w:t xml:space="preserve">Kiến nghị của Bộ Tài chính </w:t>
      </w:r>
    </w:p>
    <w:p w:rsidR="00050AAB" w:rsidRPr="00330152" w:rsidRDefault="00050AAB" w:rsidP="009256DD">
      <w:pPr>
        <w:widowControl w:val="0"/>
        <w:spacing w:before="120" w:after="120" w:line="340" w:lineRule="exact"/>
        <w:ind w:firstLine="720"/>
        <w:jc w:val="both"/>
        <w:outlineLvl w:val="0"/>
        <w:rPr>
          <w:lang w:val="nl-NL"/>
        </w:rPr>
      </w:pPr>
      <w:r w:rsidRPr="00330152">
        <w:rPr>
          <w:lang w:val="nl-NL"/>
        </w:rPr>
        <w:t>Trên cơ sở tiếp thu ý kiến các Bộ, ngành; ý kiến thẩm định của Bộ Tư pháp, Bộ Tài chính và hoàn thiện dự thảo Nghị định trình Chính phủ ban hành Nghị định sửa đổi,</w:t>
      </w:r>
      <w:r w:rsidR="00D96B1C" w:rsidRPr="00330152">
        <w:rPr>
          <w:lang w:val="nl-NL"/>
        </w:rPr>
        <w:t xml:space="preserve"> bổ sung Nghị định số 46/2021/NĐ-CP./.</w:t>
      </w:r>
    </w:p>
    <w:p w:rsidR="00A15A4B" w:rsidRPr="004B0CAA" w:rsidRDefault="00D96B1C" w:rsidP="009256DD">
      <w:pPr>
        <w:widowControl w:val="0"/>
        <w:spacing w:before="120" w:after="120" w:line="340" w:lineRule="exact"/>
        <w:ind w:firstLine="709"/>
        <w:jc w:val="both"/>
        <w:outlineLvl w:val="0"/>
        <w:rPr>
          <w:i/>
          <w:lang w:val="pt-BR"/>
        </w:rPr>
      </w:pPr>
      <w:r w:rsidRPr="004B0CAA">
        <w:rPr>
          <w:i/>
          <w:lang w:val="pt-BR"/>
        </w:rPr>
        <w:t xml:space="preserve"> </w:t>
      </w:r>
      <w:r w:rsidR="00EC1ABD" w:rsidRPr="004B0CAA">
        <w:rPr>
          <w:i/>
          <w:lang w:val="pt-BR"/>
        </w:rPr>
        <w:t xml:space="preserve">(Xin </w:t>
      </w:r>
      <w:r w:rsidR="00925995" w:rsidRPr="004B0CAA">
        <w:rPr>
          <w:i/>
          <w:lang w:val="pt-BR"/>
        </w:rPr>
        <w:t>trình</w:t>
      </w:r>
      <w:r w:rsidR="00EC1ABD" w:rsidRPr="004B0CAA">
        <w:rPr>
          <w:i/>
          <w:lang w:val="pt-BR"/>
        </w:rPr>
        <w:t xml:space="preserve"> kèm theo:</w:t>
      </w:r>
      <w:r w:rsidR="00F52F85">
        <w:rPr>
          <w:i/>
          <w:lang w:val="pt-BR"/>
        </w:rPr>
        <w:t xml:space="preserve"> Văn bản phê duyệt đề xuất xây dựng Nghị định của Thủ tướng Chính phủ;</w:t>
      </w:r>
      <w:r w:rsidR="00EC1ABD" w:rsidRPr="004B0CAA">
        <w:rPr>
          <w:i/>
          <w:lang w:val="pt-BR"/>
        </w:rPr>
        <w:t xml:space="preserve"> Dự thảo Nghị định</w:t>
      </w:r>
      <w:r w:rsidR="00C069DC" w:rsidRPr="004B0CAA">
        <w:rPr>
          <w:i/>
          <w:lang w:val="pt-BR"/>
        </w:rPr>
        <w:t xml:space="preserve">; </w:t>
      </w:r>
      <w:r w:rsidR="00FB530D">
        <w:rPr>
          <w:i/>
          <w:lang w:val="pt-BR"/>
        </w:rPr>
        <w:t xml:space="preserve">Báo cáo đánh giá tác động chính sách; </w:t>
      </w:r>
      <w:r w:rsidR="00035ACD" w:rsidRPr="004B0CAA">
        <w:rPr>
          <w:i/>
          <w:lang w:val="pt-BR"/>
        </w:rPr>
        <w:t>Báo cáo giải trình, tiếp thu</w:t>
      </w:r>
      <w:r w:rsidR="00C069DC" w:rsidRPr="004B0CAA">
        <w:rPr>
          <w:i/>
          <w:lang w:val="pt-BR"/>
        </w:rPr>
        <w:t xml:space="preserve"> ý kiến tham gia của các Bộ, ngành;</w:t>
      </w:r>
      <w:r w:rsidR="00EC1ABD" w:rsidRPr="004B0CAA">
        <w:rPr>
          <w:i/>
          <w:lang w:val="pt-BR"/>
        </w:rPr>
        <w:t xml:space="preserve"> Báo cáo giải trình, tiếp thu ý kiến thẩm định của Bộ Tư pháp</w:t>
      </w:r>
      <w:r w:rsidR="00F52F85">
        <w:rPr>
          <w:i/>
          <w:lang w:val="pt-BR"/>
        </w:rPr>
        <w:t>; Báo cáo rà soát quy định pháp luật liên quan</w:t>
      </w:r>
      <w:r w:rsidR="00EC1ABD" w:rsidRPr="004B0CAA">
        <w:rPr>
          <w:i/>
          <w:lang w:val="pt-BR"/>
        </w:rPr>
        <w:t>)</w:t>
      </w:r>
    </w:p>
    <w:tbl>
      <w:tblPr>
        <w:tblW w:w="8605" w:type="dxa"/>
        <w:tblInd w:w="250" w:type="dxa"/>
        <w:tblLayout w:type="fixed"/>
        <w:tblLook w:val="0000"/>
      </w:tblPr>
      <w:tblGrid>
        <w:gridCol w:w="5245"/>
        <w:gridCol w:w="3360"/>
      </w:tblGrid>
      <w:tr w:rsidR="00A30788" w:rsidRPr="007B1D31" w:rsidTr="00074ABF">
        <w:tc>
          <w:tcPr>
            <w:tcW w:w="5245" w:type="dxa"/>
          </w:tcPr>
          <w:p w:rsidR="00A30788" w:rsidRPr="00E9299D" w:rsidRDefault="00A30788" w:rsidP="00A47687">
            <w:pPr>
              <w:widowControl w:val="0"/>
              <w:rPr>
                <w:b/>
                <w:i/>
                <w:sz w:val="22"/>
                <w:szCs w:val="22"/>
                <w:lang w:val="af-ZA"/>
              </w:rPr>
            </w:pPr>
            <w:r w:rsidRPr="00E9299D">
              <w:rPr>
                <w:b/>
                <w:i/>
                <w:sz w:val="24"/>
                <w:szCs w:val="22"/>
                <w:lang w:val="af-ZA"/>
              </w:rPr>
              <w:t>Nơi nhận:</w:t>
            </w:r>
          </w:p>
          <w:p w:rsidR="00322CE5" w:rsidRPr="00E9299D" w:rsidRDefault="00EA59DF" w:rsidP="00A47687">
            <w:pPr>
              <w:widowControl w:val="0"/>
              <w:rPr>
                <w:sz w:val="22"/>
                <w:szCs w:val="22"/>
                <w:lang w:val="af-ZA"/>
              </w:rPr>
            </w:pPr>
            <w:r w:rsidRPr="00E9299D">
              <w:rPr>
                <w:sz w:val="22"/>
                <w:szCs w:val="22"/>
                <w:lang w:val="af-ZA"/>
              </w:rPr>
              <w:t>- Như trên;</w:t>
            </w:r>
          </w:p>
          <w:p w:rsidR="00A30788" w:rsidRPr="00E9299D" w:rsidRDefault="00A30788" w:rsidP="00A47687">
            <w:pPr>
              <w:widowControl w:val="0"/>
              <w:rPr>
                <w:sz w:val="22"/>
                <w:szCs w:val="22"/>
                <w:lang w:val="af-ZA"/>
              </w:rPr>
            </w:pPr>
            <w:r w:rsidRPr="00E9299D">
              <w:rPr>
                <w:sz w:val="22"/>
                <w:szCs w:val="22"/>
                <w:lang w:val="af-ZA"/>
              </w:rPr>
              <w:t>- Văn phòng Chính phủ;</w:t>
            </w:r>
          </w:p>
          <w:p w:rsidR="00A30788" w:rsidRPr="00E9299D" w:rsidRDefault="00A30788" w:rsidP="00A47687">
            <w:pPr>
              <w:widowControl w:val="0"/>
              <w:rPr>
                <w:sz w:val="22"/>
                <w:szCs w:val="22"/>
                <w:lang w:val="af-ZA"/>
              </w:rPr>
            </w:pPr>
            <w:r w:rsidRPr="00E9299D">
              <w:rPr>
                <w:sz w:val="22"/>
                <w:szCs w:val="22"/>
                <w:lang w:val="af-ZA"/>
              </w:rPr>
              <w:t>- Bộ Tư pháp;</w:t>
            </w:r>
          </w:p>
          <w:p w:rsidR="00E00064" w:rsidRPr="00E9299D" w:rsidRDefault="00A30788" w:rsidP="00D96EB6">
            <w:pPr>
              <w:widowControl w:val="0"/>
              <w:rPr>
                <w:b/>
                <w:i/>
                <w:sz w:val="22"/>
                <w:szCs w:val="22"/>
                <w:lang w:val="af-ZA"/>
              </w:rPr>
            </w:pPr>
            <w:r w:rsidRPr="00E9299D">
              <w:rPr>
                <w:sz w:val="22"/>
                <w:szCs w:val="22"/>
                <w:lang w:val="af-ZA"/>
              </w:rPr>
              <w:t>- Lưu: VT, Vụ TCNH</w:t>
            </w:r>
            <w:r w:rsidR="002235E4">
              <w:rPr>
                <w:sz w:val="22"/>
                <w:szCs w:val="22"/>
                <w:lang w:val="af-ZA"/>
              </w:rPr>
              <w:t>.</w:t>
            </w:r>
          </w:p>
        </w:tc>
        <w:tc>
          <w:tcPr>
            <w:tcW w:w="3360" w:type="dxa"/>
          </w:tcPr>
          <w:p w:rsidR="006552AF" w:rsidRPr="0093349F" w:rsidRDefault="0093349F" w:rsidP="00A47687">
            <w:pPr>
              <w:widowControl w:val="0"/>
              <w:jc w:val="center"/>
              <w:rPr>
                <w:b/>
                <w:sz w:val="26"/>
                <w:szCs w:val="26"/>
                <w:lang w:val="af-ZA"/>
              </w:rPr>
            </w:pPr>
            <w:r w:rsidRPr="0093349F">
              <w:rPr>
                <w:b/>
                <w:sz w:val="26"/>
                <w:szCs w:val="26"/>
                <w:lang w:val="af-ZA"/>
              </w:rPr>
              <w:t xml:space="preserve">KT. </w:t>
            </w:r>
            <w:r w:rsidR="006552AF" w:rsidRPr="0093349F">
              <w:rPr>
                <w:b/>
                <w:sz w:val="26"/>
                <w:szCs w:val="26"/>
                <w:lang w:val="af-ZA"/>
              </w:rPr>
              <w:t>BỘ TRƯỞNG</w:t>
            </w:r>
          </w:p>
          <w:p w:rsidR="0093349F" w:rsidRPr="00E9299D" w:rsidRDefault="0093349F" w:rsidP="00A47687">
            <w:pPr>
              <w:widowControl w:val="0"/>
              <w:jc w:val="center"/>
              <w:rPr>
                <w:b/>
                <w:lang w:val="af-ZA"/>
              </w:rPr>
            </w:pPr>
            <w:r w:rsidRPr="0093349F">
              <w:rPr>
                <w:b/>
                <w:sz w:val="26"/>
                <w:szCs w:val="26"/>
                <w:lang w:val="af-ZA"/>
              </w:rPr>
              <w:t>THỨ TRƯỞNG</w:t>
            </w:r>
          </w:p>
          <w:p w:rsidR="006552AF" w:rsidRDefault="006552AF" w:rsidP="00A47687">
            <w:pPr>
              <w:widowControl w:val="0"/>
              <w:jc w:val="center"/>
              <w:rPr>
                <w:b/>
                <w:kern w:val="32"/>
                <w:lang w:val="af-ZA"/>
              </w:rPr>
            </w:pPr>
          </w:p>
          <w:p w:rsidR="002235E4" w:rsidRDefault="002235E4" w:rsidP="00A47687">
            <w:pPr>
              <w:widowControl w:val="0"/>
              <w:jc w:val="center"/>
              <w:rPr>
                <w:b/>
                <w:kern w:val="32"/>
                <w:lang w:val="af-ZA"/>
              </w:rPr>
            </w:pPr>
          </w:p>
          <w:p w:rsidR="00B30E20" w:rsidRDefault="00B30E20" w:rsidP="00A47687">
            <w:pPr>
              <w:widowControl w:val="0"/>
              <w:jc w:val="center"/>
              <w:rPr>
                <w:b/>
                <w:kern w:val="32"/>
                <w:lang w:val="af-ZA"/>
              </w:rPr>
            </w:pPr>
          </w:p>
          <w:p w:rsidR="009D5E06" w:rsidRPr="00E9299D" w:rsidRDefault="009D5E06" w:rsidP="00A47687">
            <w:pPr>
              <w:widowControl w:val="0"/>
              <w:jc w:val="center"/>
              <w:rPr>
                <w:b/>
                <w:kern w:val="32"/>
                <w:lang w:val="af-ZA"/>
              </w:rPr>
            </w:pPr>
          </w:p>
          <w:p w:rsidR="00E00064" w:rsidRPr="00E9299D" w:rsidRDefault="0093349F">
            <w:pPr>
              <w:widowControl w:val="0"/>
              <w:jc w:val="center"/>
              <w:rPr>
                <w:b/>
                <w:lang w:val="af-ZA"/>
              </w:rPr>
            </w:pPr>
            <w:r>
              <w:rPr>
                <w:b/>
                <w:lang w:val="af-ZA"/>
              </w:rPr>
              <w:t>Nguyễn Đức Chi</w:t>
            </w:r>
          </w:p>
        </w:tc>
      </w:tr>
    </w:tbl>
    <w:p w:rsidR="00AB5C32" w:rsidRPr="00AB5C32" w:rsidRDefault="00AB5C32" w:rsidP="00001F31">
      <w:pPr>
        <w:rPr>
          <w:lang w:val="af-ZA"/>
        </w:rPr>
      </w:pPr>
    </w:p>
    <w:sectPr w:rsidR="00AB5C32" w:rsidRPr="00AB5C32" w:rsidSect="009256DD">
      <w:headerReference w:type="default" r:id="rId8"/>
      <w:footerReference w:type="even" r:id="rId9"/>
      <w:pgSz w:w="11907" w:h="16840" w:code="9"/>
      <w:pgMar w:top="851" w:right="1134" w:bottom="851" w:left="1701" w:header="624" w:footer="21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6CC" w:rsidRDefault="00F556CC">
      <w:r>
        <w:separator/>
      </w:r>
    </w:p>
  </w:endnote>
  <w:endnote w:type="continuationSeparator" w:id="0">
    <w:p w:rsidR="00F556CC" w:rsidRDefault="00F55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CC" w:rsidRDefault="00E664FF" w:rsidP="00C72402">
    <w:pPr>
      <w:pStyle w:val="Footer"/>
      <w:framePr w:wrap="around" w:vAnchor="text" w:hAnchor="margin" w:xAlign="center" w:y="1"/>
      <w:rPr>
        <w:rStyle w:val="PageNumber"/>
      </w:rPr>
    </w:pPr>
    <w:r>
      <w:rPr>
        <w:rStyle w:val="PageNumber"/>
      </w:rPr>
      <w:fldChar w:fldCharType="begin"/>
    </w:r>
    <w:r w:rsidR="00F556CC">
      <w:rPr>
        <w:rStyle w:val="PageNumber"/>
      </w:rPr>
      <w:instrText xml:space="preserve">PAGE  </w:instrText>
    </w:r>
    <w:r>
      <w:rPr>
        <w:rStyle w:val="PageNumber"/>
      </w:rPr>
      <w:fldChar w:fldCharType="end"/>
    </w:r>
  </w:p>
  <w:p w:rsidR="00F556CC" w:rsidRDefault="00F55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6CC" w:rsidRDefault="00F556CC">
      <w:r>
        <w:separator/>
      </w:r>
    </w:p>
  </w:footnote>
  <w:footnote w:type="continuationSeparator" w:id="0">
    <w:p w:rsidR="00F556CC" w:rsidRDefault="00F556CC">
      <w:r>
        <w:continuationSeparator/>
      </w:r>
    </w:p>
  </w:footnote>
  <w:footnote w:id="1">
    <w:p w:rsidR="00F556CC" w:rsidRDefault="00F556CC" w:rsidP="001B773D">
      <w:pPr>
        <w:pStyle w:val="FootnoteText"/>
        <w:jc w:val="both"/>
      </w:pPr>
      <w:r>
        <w:rPr>
          <w:rStyle w:val="FootnoteReference"/>
        </w:rPr>
        <w:footnoteRef/>
      </w:r>
      <w:r>
        <w:t xml:space="preserve"> </w:t>
      </w:r>
      <w:r w:rsidRPr="00546D7D">
        <w:t xml:space="preserve">Kiểm toán Nhà nước tại công văn số 1445/KTNN-CNVII ngày 07/11/2024, Bộ </w:t>
      </w:r>
      <w:r w:rsidR="00500423">
        <w:t>LĐTBXH</w:t>
      </w:r>
      <w:r w:rsidRPr="00546D7D">
        <w:t xml:space="preserve"> tại công văn số 5692/BLĐTBXH-CQHLĐTL ngày 13/11/2024, Bộ </w:t>
      </w:r>
      <w:r w:rsidR="00500423">
        <w:t>KHĐT</w:t>
      </w:r>
      <w:r w:rsidRPr="00546D7D">
        <w:t xml:space="preserve"> tại công văn số 9260/BKHĐT-TCTT ngày 11/11/2024; Bộ Công an tại công văn số 3987/BCA-ANKT ngày 07/11/2024; Thanh tra Chính phủ ngày 21/10/2024; </w:t>
      </w:r>
      <w:r w:rsidR="00500423">
        <w:t>NHNN</w:t>
      </w:r>
      <w:r w:rsidRPr="00546D7D">
        <w:t xml:space="preserve"> tại công văn số 9082/NHNN-TCKT ngày 04/11/2024; Bộ Nội Vụ tại công văn số 7042/BNV-PC ngày 06/11/2024; Bộ Ngoại giao tại công văn số 6150/BNG-THTK ngày 06/11/2024; Ủy ban </w:t>
      </w:r>
      <w:r w:rsidR="00500423">
        <w:t>TƯMTTQ</w:t>
      </w:r>
      <w:r w:rsidRPr="00546D7D">
        <w:t xml:space="preserve"> Việt Nam tại công văn số 96/MTTW- BTT ngày 07/11/2024 và NHPT tại công văn số 105/NHPT-HĐQT ngày 30/10/2024 </w:t>
      </w:r>
      <w:r>
        <w:t xml:space="preserve">(Bộ Tài chính chưa nhận được ý kiến tham gia của Bộ Tư pháp và </w:t>
      </w:r>
      <w:r w:rsidR="00AF2E56">
        <w:t>VPCP</w:t>
      </w:r>
      <w:r>
        <w:t xml:space="preserve">). </w:t>
      </w:r>
    </w:p>
  </w:footnote>
  <w:footnote w:id="2">
    <w:p w:rsidR="00F556CC" w:rsidRDefault="00F556CC">
      <w:pPr>
        <w:pStyle w:val="FootnoteText"/>
        <w:jc w:val="both"/>
      </w:pPr>
      <w:r w:rsidRPr="006E011A">
        <w:rPr>
          <w:rStyle w:val="FootnoteReference"/>
        </w:rPr>
        <w:footnoteRef/>
      </w:r>
      <w:r>
        <w:t xml:space="preserve"> </w:t>
      </w:r>
      <w:r w:rsidRPr="000D688E">
        <w:rPr>
          <w:bCs/>
          <w:iCs/>
          <w:spacing w:val="2"/>
          <w:lang w:val="nl-NL"/>
        </w:rPr>
        <w:t>Nội dung chi tiết về tổng kết thi hành Nghị định số 46/20021/NĐ-CP đã được Bộ Tài chính báo cáo cụ thể tại Báo cáo số 102/BC-BTC ngày 26/4/2024 gửi kèm công văn  số 4454/BTC-TCNH ngày 26/4/2024 của Bộ Tài chính về hồ sơ đề nghị xây dựng Nghị định sửa đổi, bổ sung Nghị định số 46/2021/NĐ-CP-trình kèm</w:t>
      </w:r>
      <w:r>
        <w:rPr>
          <w:bCs/>
          <w:iCs/>
          <w:spacing w:val="2"/>
          <w:lang w:val="nl-NL"/>
        </w:rPr>
        <w:t>.</w:t>
      </w:r>
    </w:p>
  </w:footnote>
  <w:footnote w:id="3">
    <w:p w:rsidR="00F556CC" w:rsidRDefault="00F556CC">
      <w:pPr>
        <w:pStyle w:val="FootnoteText"/>
        <w:jc w:val="both"/>
      </w:pPr>
      <w:r>
        <w:rPr>
          <w:rStyle w:val="FootnoteReference"/>
        </w:rPr>
        <w:footnoteRef/>
      </w:r>
      <w:r>
        <w:t xml:space="preserve"> T</w:t>
      </w:r>
      <w:r w:rsidRPr="0069706C">
        <w:rPr>
          <w:lang w:val="es-ES"/>
        </w:rPr>
        <w:t>heo đúng trình tự quy định tại Điều 84 và khoản 2 Điều 19 Luật Ban hành văn bản quy phạm pháp luật</w:t>
      </w:r>
    </w:p>
  </w:footnote>
  <w:footnote w:id="4">
    <w:p w:rsidR="00F556CC" w:rsidRDefault="00F556CC">
      <w:pPr>
        <w:pStyle w:val="FootnoteText"/>
      </w:pPr>
      <w:r>
        <w:rPr>
          <w:rStyle w:val="FootnoteReference"/>
        </w:rPr>
        <w:footnoteRef/>
      </w:r>
      <w:r>
        <w:t xml:space="preserve"> </w:t>
      </w:r>
      <w:r>
        <w:rPr>
          <w:bCs/>
          <w:lang w:val="nl-NL"/>
        </w:rPr>
        <w:t>T</w:t>
      </w:r>
      <w:r w:rsidRPr="002C1589">
        <w:rPr>
          <w:bCs/>
          <w:lang w:val="nl-NL"/>
        </w:rPr>
        <w:t>rên cơ sở quy định tại Điều lệ tổ chức và hoạt động của NHPT ban hành kèm theo Quyết định số 1515/QĐ-TTg ngày 03/9/2015 của Thủ tướng Chính phủ.</w:t>
      </w:r>
    </w:p>
  </w:footnote>
  <w:footnote w:id="5">
    <w:p w:rsidR="00F556CC" w:rsidRDefault="00F556CC" w:rsidP="0080085B">
      <w:pPr>
        <w:pStyle w:val="FootnoteText"/>
        <w:jc w:val="both"/>
      </w:pPr>
      <w:r>
        <w:rPr>
          <w:rStyle w:val="FootnoteReference"/>
        </w:rPr>
        <w:footnoteRef/>
      </w:r>
      <w:r>
        <w:t xml:space="preserve"> Việc cấp bổ sung vốn điều lệ sau khi bù đắp hết lỗ lũy kế (dự kiến sau năm 2027) phù hợp với các giải pháp đã được Ban cán sự Đảng Bộ Tài chính báo cáo Bộ Chính trị phê duyệt tại Đề án cơ cấu lại NHPT giai đoạn 2023-2027.</w:t>
      </w:r>
    </w:p>
  </w:footnote>
  <w:footnote w:id="6">
    <w:p w:rsidR="00F556CC" w:rsidRDefault="00F556CC" w:rsidP="004954C4">
      <w:pPr>
        <w:pStyle w:val="FootnoteText"/>
        <w:jc w:val="both"/>
      </w:pPr>
      <w:r>
        <w:rPr>
          <w:rStyle w:val="FootnoteReference"/>
        </w:rPr>
        <w:footnoteRef/>
      </w:r>
      <w:r>
        <w:t xml:space="preserve"> Tại Báo cáo thẩm định số 47/BCTĐ-BTP ngày 12/3/2024 về thẩm định dự thảo Quyết định của Thủ tướng Chính phủ về quy chế xử lý rủi ro tín dụng của NHPT.  </w:t>
      </w:r>
    </w:p>
  </w:footnote>
  <w:footnote w:id="7">
    <w:p w:rsidR="00F556CC" w:rsidRDefault="00F556CC" w:rsidP="00812331">
      <w:pPr>
        <w:pStyle w:val="FootnoteText"/>
        <w:jc w:val="both"/>
      </w:pPr>
      <w:r>
        <w:rPr>
          <w:rStyle w:val="FootnoteReference"/>
        </w:rPr>
        <w:footnoteRef/>
      </w:r>
      <w:r>
        <w:t xml:space="preserve"> </w:t>
      </w:r>
      <w:r>
        <w:rPr>
          <w:bCs/>
          <w:iCs/>
        </w:rPr>
        <w:t>T</w:t>
      </w:r>
      <w:r w:rsidRPr="00812331">
        <w:rPr>
          <w:bCs/>
          <w:iCs/>
        </w:rPr>
        <w:t xml:space="preserve">hời gian qua </w:t>
      </w:r>
      <w:r w:rsidRPr="00812331">
        <w:rPr>
          <w:bCs/>
        </w:rPr>
        <w:t>NHPT</w:t>
      </w:r>
      <w:r w:rsidRPr="00812331">
        <w:rPr>
          <w:bCs/>
          <w:iCs/>
        </w:rPr>
        <w:t xml:space="preserve"> có cung cấp thông tin về phân loại nợ của khách hàng tại NHPT lên CIC nhưng các TCTD không phải điều chỉnh nhóm nợ của khách hàng theo nhóm nợ tại </w:t>
      </w:r>
      <w:r w:rsidRPr="00812331">
        <w:rPr>
          <w:bCs/>
        </w:rPr>
        <w:t>NHPT</w:t>
      </w:r>
      <w:r w:rsidRPr="00812331">
        <w:rPr>
          <w:bCs/>
          <w:iCs/>
        </w:rPr>
        <w:t xml:space="preserve">, dẫn đến thực tế thời gian qua nhiều khách hàng doanh nghiệp không bị áp lực phải trả nợ cho </w:t>
      </w:r>
      <w:r w:rsidRPr="00812331">
        <w:rPr>
          <w:bCs/>
        </w:rPr>
        <w:t>NHPT</w:t>
      </w:r>
      <w:r w:rsidRPr="00812331">
        <w:rPr>
          <w:bCs/>
          <w:iCs/>
        </w:rPr>
        <w:t xml:space="preserve"> mà chỉ ưu tiên trả nợ các TCTD khác</w:t>
      </w:r>
    </w:p>
  </w:footnote>
  <w:footnote w:id="8">
    <w:p w:rsidR="00F556CC" w:rsidRDefault="00F556CC" w:rsidP="00FC5701">
      <w:pPr>
        <w:pStyle w:val="FootnoteText"/>
      </w:pPr>
      <w:r>
        <w:rPr>
          <w:rStyle w:val="FootnoteReference"/>
        </w:rPr>
        <w:footnoteRef/>
      </w:r>
      <w:r>
        <w:t xml:space="preserve"> Nghị định số 78/2023/NĐ-CP ngày 07/11/2023 của  Chính phủ về sửa đổi, bổ sung một số điềucủa Nghị định số 32/2017/NĐ-CP về tín dụng đầu tư của Nhà nước. </w:t>
      </w:r>
    </w:p>
  </w:footnote>
  <w:footnote w:id="9">
    <w:p w:rsidR="00F556CC" w:rsidRDefault="00F556CC">
      <w:pPr>
        <w:pStyle w:val="FootnoteText"/>
        <w:jc w:val="both"/>
      </w:pPr>
      <w:r>
        <w:rPr>
          <w:rStyle w:val="FootnoteReference"/>
        </w:rPr>
        <w:footnoteRef/>
      </w:r>
      <w:r>
        <w:t xml:space="preserve"> Tính đến cuối năm 2020, NSNN nợ cấp bù chênh lệch lãi suất và phí quản lý đối với NHPT là 11.117 tỷ đồng (đối với số phát sinh từ năm 2020 trở về trước). Đến hết năm 2023, về cơ bản NSNN mới bố trí thanh toán đủ số cấp bù chênh lệch lãi suất và phí quản lý phát sinh đến hết năm 2020. Đến nay, NHPT vẫn chưa được bố trí bổ sung kế hoạch đầu tư công trung hạn để thanh toán số cấp bù chênh lệch lãi suất và phí quản lý phát sinh trong giai đoạn 2021-2025 (khoảng 6.891,3 tỷ đồng). </w:t>
      </w:r>
    </w:p>
  </w:footnote>
  <w:footnote w:id="10">
    <w:p w:rsidR="00F556CC" w:rsidRDefault="00F556CC">
      <w:pPr>
        <w:pStyle w:val="FootnoteText"/>
        <w:jc w:val="both"/>
      </w:pPr>
      <w:r>
        <w:rPr>
          <w:rStyle w:val="FootnoteReference"/>
        </w:rPr>
        <w:footnoteRef/>
      </w:r>
      <w:r>
        <w:t xml:space="preserve"> V</w:t>
      </w:r>
      <w:r w:rsidRPr="0007448F">
        <w:rPr>
          <w:bCs/>
        </w:rPr>
        <w:t>ới chi phí bình quân huy động vốn của NHPT khoảng 4-5%/năm</w:t>
      </w:r>
      <w:r>
        <w:rPr>
          <w:bCs/>
        </w:rPr>
        <w:t xml:space="preserve"> thì cứ 1.000 tỷ đồng NSNN nợ cấp bù lãi suất và phí quản lý thì NHPT sẽ phát sinh chi phí tài chính khoảng 40-50 tỷ đồng/năm. Với số còn thiếu trong giai đoạn 2021-2023 </w:t>
      </w:r>
      <w:r w:rsidRPr="009A59E3">
        <w:rPr>
          <w:bCs/>
        </w:rPr>
        <w:t>là khoảng 6.891 tỷ đồng thì mỗi năm NHPT sẽ phải gánh thêm chi phí tài chính là khoảng 310 tỷ đồng</w:t>
      </w:r>
    </w:p>
  </w:footnote>
  <w:footnote w:id="11">
    <w:p w:rsidR="00F556CC" w:rsidRDefault="00F556CC">
      <w:pPr>
        <w:pStyle w:val="FootnoteText"/>
      </w:pPr>
      <w:r>
        <w:rPr>
          <w:rStyle w:val="FootnoteReference"/>
        </w:rPr>
        <w:footnoteRef/>
      </w:r>
      <w:r>
        <w:t xml:space="preserve"> Nghị định số 52/2016/NĐ-CP ngày 13/6/2016 của Chính phủ quy định tiền lương, thù lao, tiền thưởng đối với người quản lý công ty trách nhiệm hữu hạn một thành viên do Nhà nước nắm giữ 100% vốn điều lệ.</w:t>
      </w:r>
    </w:p>
  </w:footnote>
  <w:footnote w:id="12">
    <w:p w:rsidR="00F556CC" w:rsidRDefault="00F556CC">
      <w:pPr>
        <w:pStyle w:val="FootnoteText"/>
      </w:pPr>
      <w:r>
        <w:rPr>
          <w:rStyle w:val="FootnoteReference"/>
        </w:rPr>
        <w:footnoteRef/>
      </w:r>
      <w:r>
        <w:t xml:space="preserve"> </w:t>
      </w:r>
      <w:r>
        <w:rPr>
          <w:bCs/>
        </w:rPr>
        <w:t>T</w:t>
      </w:r>
      <w:r w:rsidRPr="00303A61">
        <w:rPr>
          <w:bCs/>
        </w:rPr>
        <w:t>heo quy định tại khoản 1 Điều 24 Quy chế quản lý tài chính đối với NHPT ban hành kèm theo Quyết định số 44/2007/QĐ-</w:t>
      </w:r>
      <w:r>
        <w:rPr>
          <w:bCs/>
        </w:rPr>
        <w:t xml:space="preserve">TTg </w:t>
      </w:r>
      <w:r>
        <w:t xml:space="preserve">ngày 30/3/2007 của Thủ tướng Chính phủ về quy chế quản lý tài chính của NHPT. </w:t>
      </w:r>
      <w:r w:rsidRPr="00991E9E">
        <w:rPr>
          <w:bCs/>
        </w:rPr>
        <w:t>Quyết định số 44/2007/QĐ-TTg đã hết hiệu lực thi hành sau khi Nghị định số 46/2021/NĐ-CP ban hành</w:t>
      </w:r>
    </w:p>
  </w:footnote>
  <w:footnote w:id="13">
    <w:p w:rsidR="00F556CC" w:rsidRDefault="00F556CC" w:rsidP="001A15F2">
      <w:pPr>
        <w:pStyle w:val="FootnoteText"/>
        <w:jc w:val="both"/>
      </w:pPr>
      <w:r>
        <w:rPr>
          <w:rStyle w:val="FootnoteReference"/>
        </w:rPr>
        <w:footnoteRef/>
      </w:r>
      <w:r>
        <w:t xml:space="preserve"> Theo quy định tại Phụ lục 1 ban hành kèm theo Nghị định số 52/2016/NĐ-CP (sửa đổi, bổ sung bởi Phụ lục ban hành kèm theo Nghị định số 21/2024/NĐ-CP ngày 23/2/2024 của Chính phủ). </w:t>
      </w:r>
    </w:p>
  </w:footnote>
  <w:footnote w:id="14">
    <w:p w:rsidR="00F556CC" w:rsidRDefault="00F556CC" w:rsidP="000150B6">
      <w:pPr>
        <w:pStyle w:val="FootnoteText"/>
        <w:jc w:val="both"/>
      </w:pPr>
      <w:r>
        <w:rPr>
          <w:rStyle w:val="FootnoteReference"/>
        </w:rPr>
        <w:footnoteRef/>
      </w:r>
      <w:r>
        <w:t xml:space="preserve"> </w:t>
      </w:r>
      <w:r w:rsidRPr="00253A5B">
        <w:rPr>
          <w:bCs/>
          <w:spacing w:val="2"/>
          <w:lang w:val="nl-NL"/>
        </w:rPr>
        <w:t>Theo quy định tại khoản 2 Điều 26 Nghị định số 46/2021/NĐ-CP, khi kết quả tài chính trong năm đạt thặng dư, sau khi bù đắp khoản thâm hụt từ những năm trước, NHPT mới được trích lập các quỹ khen thưởng. Tuy nhiên, hiện nay, số lỗ lũy kế của NHPT là tương đối lớn</w:t>
      </w:r>
      <w:r>
        <w:rPr>
          <w:bCs/>
          <w:spacing w:val="2"/>
          <w:lang w:val="nl-NL"/>
        </w:rPr>
        <w:t xml:space="preserve"> (đến hết năm 2023 là khoảng 6.515 tỷ đồng)</w:t>
      </w:r>
      <w:r w:rsidRPr="00253A5B">
        <w:rPr>
          <w:bCs/>
          <w:spacing w:val="2"/>
          <w:lang w:val="nl-NL"/>
        </w:rPr>
        <w:t xml:space="preserve">, </w:t>
      </w:r>
      <w:r>
        <w:rPr>
          <w:bCs/>
          <w:spacing w:val="2"/>
          <w:lang w:val="nl-NL"/>
        </w:rPr>
        <w:t xml:space="preserve">theo kế hoạch tái cơ cấu </w:t>
      </w:r>
      <w:r w:rsidR="005B655F">
        <w:rPr>
          <w:bCs/>
          <w:spacing w:val="2"/>
          <w:lang w:val="nl-NL"/>
        </w:rPr>
        <w:t>dự kiến</w:t>
      </w:r>
      <w:r>
        <w:rPr>
          <w:bCs/>
          <w:spacing w:val="2"/>
          <w:lang w:val="nl-NL"/>
        </w:rPr>
        <w:t xml:space="preserve"> đến hết năm 2027</w:t>
      </w:r>
      <w:r w:rsidR="004B1B26">
        <w:rPr>
          <w:bCs/>
          <w:spacing w:val="2"/>
          <w:lang w:val="nl-NL"/>
        </w:rPr>
        <w:t xml:space="preserve"> mới bù hết</w:t>
      </w:r>
      <w:r w:rsidRPr="00253A5B">
        <w:rPr>
          <w:bCs/>
          <w:spacing w:val="2"/>
          <w:lang w:val="nl-NL"/>
        </w:rPr>
        <w:t xml:space="preserve">. Trong thời gian </w:t>
      </w:r>
      <w:r w:rsidR="004B1B26">
        <w:rPr>
          <w:bCs/>
          <w:spacing w:val="2"/>
          <w:lang w:val="nl-NL"/>
        </w:rPr>
        <w:t>đó</w:t>
      </w:r>
      <w:r w:rsidRPr="00253A5B">
        <w:rPr>
          <w:bCs/>
          <w:spacing w:val="2"/>
          <w:lang w:val="nl-NL"/>
        </w:rPr>
        <w:t>, theo báo cáo của NHPT, NHPT không có nguồn để chi cho các danh hiệu thi đua, khen thưởng tập thể, cá nhân đạt được từ năm 2021 đến nay, cũng như chi khen thưởng cho các phong trào thi đua của cấp ủy Đảng, chính quyền phát động.</w:t>
      </w:r>
      <w:r>
        <w:rPr>
          <w:bCs/>
          <w:spacing w:val="2"/>
          <w:lang w:val="nl-NL"/>
        </w:rPr>
        <w:t xml:space="preserve"> Mức trích 01 tháng tiền lương thực hiện t</w:t>
      </w:r>
      <w:r>
        <w:t>ương đương với mức trích khi NHPT xếp loại C (thực tế các năm 2021-2023, NHPT được xếp loại B).</w:t>
      </w:r>
    </w:p>
    <w:p w:rsidR="00F556CC" w:rsidRDefault="00F556CC" w:rsidP="000150B6">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CC" w:rsidRDefault="00F556CC">
    <w:pPr>
      <w:pStyle w:val="Header"/>
    </w:pPr>
    <w:r>
      <w:tab/>
    </w:r>
    <w:r w:rsidR="00E664FF" w:rsidRPr="00720262">
      <w:rPr>
        <w:sz w:val="22"/>
      </w:rPr>
      <w:fldChar w:fldCharType="begin"/>
    </w:r>
    <w:r w:rsidRPr="00720262">
      <w:rPr>
        <w:sz w:val="22"/>
      </w:rPr>
      <w:instrText xml:space="preserve"> PAGE  \* Arabic  \* MERGEFORMAT </w:instrText>
    </w:r>
    <w:r w:rsidR="00E664FF" w:rsidRPr="00720262">
      <w:rPr>
        <w:sz w:val="22"/>
      </w:rPr>
      <w:fldChar w:fldCharType="separate"/>
    </w:r>
    <w:r w:rsidR="00106739">
      <w:rPr>
        <w:noProof/>
        <w:sz w:val="22"/>
      </w:rPr>
      <w:t>16</w:t>
    </w:r>
    <w:r w:rsidR="00E664FF" w:rsidRPr="00720262">
      <w:rPr>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20A0"/>
    <w:multiLevelType w:val="hybridMultilevel"/>
    <w:tmpl w:val="1F381BE2"/>
    <w:lvl w:ilvl="0" w:tplc="7EF8627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F0C8C"/>
    <w:multiLevelType w:val="hybridMultilevel"/>
    <w:tmpl w:val="4810134A"/>
    <w:lvl w:ilvl="0" w:tplc="F7843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D62AC7"/>
    <w:multiLevelType w:val="hybridMultilevel"/>
    <w:tmpl w:val="66EE2A9E"/>
    <w:lvl w:ilvl="0" w:tplc="27BCE0EC">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nsid w:val="2E5F30C3"/>
    <w:multiLevelType w:val="hybridMultilevel"/>
    <w:tmpl w:val="883CEAEE"/>
    <w:lvl w:ilvl="0" w:tplc="792E728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74B0529"/>
    <w:multiLevelType w:val="hybridMultilevel"/>
    <w:tmpl w:val="7472CFB8"/>
    <w:lvl w:ilvl="0" w:tplc="624C7910">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5">
    <w:nsid w:val="3B1F47EA"/>
    <w:multiLevelType w:val="hybridMultilevel"/>
    <w:tmpl w:val="86AE689E"/>
    <w:lvl w:ilvl="0" w:tplc="AE44DD9E">
      <w:start w:val="1"/>
      <w:numFmt w:val="lowerRoman"/>
      <w:lvlText w:val="(%1)"/>
      <w:lvlJc w:val="left"/>
      <w:pPr>
        <w:ind w:left="979" w:hanging="72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6">
    <w:nsid w:val="3FF72A55"/>
    <w:multiLevelType w:val="hybridMultilevel"/>
    <w:tmpl w:val="9FF28FB6"/>
    <w:lvl w:ilvl="0" w:tplc="CD88503E">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7">
    <w:nsid w:val="72655658"/>
    <w:multiLevelType w:val="hybridMultilevel"/>
    <w:tmpl w:val="6816A7D8"/>
    <w:lvl w:ilvl="0" w:tplc="B876FC38">
      <w:start w:val="1"/>
      <w:numFmt w:val="lowerRoman"/>
      <w:lvlText w:val="(%1)"/>
      <w:lvlJc w:val="left"/>
      <w:pPr>
        <w:ind w:left="720" w:hanging="360"/>
      </w:pPr>
      <w:rPr>
        <w:rFonts w:ascii="Times New Roman" w:eastAsia="Calibri" w:hAnsi="Times New Roman" w:cs="Times New Roman"/>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83866"/>
    <w:multiLevelType w:val="multilevel"/>
    <w:tmpl w:val="B35EC4C2"/>
    <w:lvl w:ilvl="0">
      <w:start w:val="1"/>
      <w:numFmt w:val="decimal"/>
      <w:lvlText w:val="%1"/>
      <w:lvlJc w:val="left"/>
      <w:pPr>
        <w:ind w:left="375" w:hanging="375"/>
      </w:pPr>
      <w:rPr>
        <w:rFonts w:hint="default"/>
      </w:rPr>
    </w:lvl>
    <w:lvl w:ilvl="1">
      <w:start w:val="1"/>
      <w:numFmt w:val="decimal"/>
      <w:lvlText w:val="%1.%2"/>
      <w:lvlJc w:val="left"/>
      <w:pPr>
        <w:ind w:left="1072" w:hanging="375"/>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abstractNum w:abstractNumId="9">
    <w:nsid w:val="7FB509FA"/>
    <w:multiLevelType w:val="hybridMultilevel"/>
    <w:tmpl w:val="324E34AC"/>
    <w:lvl w:ilvl="0" w:tplc="CA9669E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0"/>
  </w:num>
  <w:num w:numId="6">
    <w:abstractNumId w:val="1"/>
  </w:num>
  <w:num w:numId="7">
    <w:abstractNumId w:val="7"/>
  </w:num>
  <w:num w:numId="8">
    <w:abstractNumId w:val="5"/>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ần Ngọc Bảo (ADAS – HS)">
    <w15:presenceInfo w15:providerId="AD" w15:userId="S::AS0150046@aschool.edu.vn::29bf7b44-d4f6-4981-b79c-a080589fca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stylePaneFormatFilter w:val="3F01"/>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rsids>
    <w:rsidRoot w:val="00A1500F"/>
    <w:rsid w:val="000001F5"/>
    <w:rsid w:val="0000063C"/>
    <w:rsid w:val="00000934"/>
    <w:rsid w:val="00000D4A"/>
    <w:rsid w:val="00001C29"/>
    <w:rsid w:val="00001F31"/>
    <w:rsid w:val="00002A58"/>
    <w:rsid w:val="00002D3E"/>
    <w:rsid w:val="000032A7"/>
    <w:rsid w:val="000035CC"/>
    <w:rsid w:val="000039E3"/>
    <w:rsid w:val="00004379"/>
    <w:rsid w:val="000043B9"/>
    <w:rsid w:val="00004ED5"/>
    <w:rsid w:val="000053C8"/>
    <w:rsid w:val="00005447"/>
    <w:rsid w:val="00005B24"/>
    <w:rsid w:val="00005CFC"/>
    <w:rsid w:val="00005FD5"/>
    <w:rsid w:val="0000650C"/>
    <w:rsid w:val="000065B6"/>
    <w:rsid w:val="00006C02"/>
    <w:rsid w:val="00006DCF"/>
    <w:rsid w:val="00007250"/>
    <w:rsid w:val="00007335"/>
    <w:rsid w:val="00007514"/>
    <w:rsid w:val="00007D34"/>
    <w:rsid w:val="00007E45"/>
    <w:rsid w:val="000100A7"/>
    <w:rsid w:val="0001039E"/>
    <w:rsid w:val="000106F5"/>
    <w:rsid w:val="00010A45"/>
    <w:rsid w:val="000112E3"/>
    <w:rsid w:val="00011306"/>
    <w:rsid w:val="00012554"/>
    <w:rsid w:val="00012A5D"/>
    <w:rsid w:val="00012D51"/>
    <w:rsid w:val="00012DC7"/>
    <w:rsid w:val="00013B00"/>
    <w:rsid w:val="00013B60"/>
    <w:rsid w:val="00013C83"/>
    <w:rsid w:val="00013C91"/>
    <w:rsid w:val="000140C7"/>
    <w:rsid w:val="00014913"/>
    <w:rsid w:val="000150B6"/>
    <w:rsid w:val="000155F0"/>
    <w:rsid w:val="00015C0A"/>
    <w:rsid w:val="0001609E"/>
    <w:rsid w:val="000161A8"/>
    <w:rsid w:val="000162B0"/>
    <w:rsid w:val="000163D3"/>
    <w:rsid w:val="00017A6A"/>
    <w:rsid w:val="00017ACA"/>
    <w:rsid w:val="0002020E"/>
    <w:rsid w:val="000202E0"/>
    <w:rsid w:val="0002032F"/>
    <w:rsid w:val="0002049F"/>
    <w:rsid w:val="000205DB"/>
    <w:rsid w:val="00020D3E"/>
    <w:rsid w:val="00021796"/>
    <w:rsid w:val="000219A9"/>
    <w:rsid w:val="00021B0D"/>
    <w:rsid w:val="00021C3A"/>
    <w:rsid w:val="00021CE1"/>
    <w:rsid w:val="00022133"/>
    <w:rsid w:val="00022253"/>
    <w:rsid w:val="00023083"/>
    <w:rsid w:val="00023585"/>
    <w:rsid w:val="00023855"/>
    <w:rsid w:val="00025912"/>
    <w:rsid w:val="00025A66"/>
    <w:rsid w:val="00025C34"/>
    <w:rsid w:val="00025CCB"/>
    <w:rsid w:val="00025CEC"/>
    <w:rsid w:val="00025E2F"/>
    <w:rsid w:val="00026520"/>
    <w:rsid w:val="00026D92"/>
    <w:rsid w:val="00026EAB"/>
    <w:rsid w:val="000274E1"/>
    <w:rsid w:val="00027743"/>
    <w:rsid w:val="000277D0"/>
    <w:rsid w:val="000278EE"/>
    <w:rsid w:val="00027911"/>
    <w:rsid w:val="0003027E"/>
    <w:rsid w:val="00031181"/>
    <w:rsid w:val="000312D9"/>
    <w:rsid w:val="00031404"/>
    <w:rsid w:val="0003153A"/>
    <w:rsid w:val="0003155C"/>
    <w:rsid w:val="0003164A"/>
    <w:rsid w:val="00031B16"/>
    <w:rsid w:val="0003270A"/>
    <w:rsid w:val="00032995"/>
    <w:rsid w:val="00032CCD"/>
    <w:rsid w:val="00033353"/>
    <w:rsid w:val="0003339E"/>
    <w:rsid w:val="000333C0"/>
    <w:rsid w:val="000335D2"/>
    <w:rsid w:val="000339BF"/>
    <w:rsid w:val="0003416E"/>
    <w:rsid w:val="00034231"/>
    <w:rsid w:val="0003490B"/>
    <w:rsid w:val="00034D0B"/>
    <w:rsid w:val="00034EBE"/>
    <w:rsid w:val="000357C2"/>
    <w:rsid w:val="00035824"/>
    <w:rsid w:val="00035900"/>
    <w:rsid w:val="00035ACD"/>
    <w:rsid w:val="00035CC9"/>
    <w:rsid w:val="00035DF9"/>
    <w:rsid w:val="00035FEC"/>
    <w:rsid w:val="0003697C"/>
    <w:rsid w:val="000373BA"/>
    <w:rsid w:val="000375E5"/>
    <w:rsid w:val="00037B04"/>
    <w:rsid w:val="00037D54"/>
    <w:rsid w:val="000400BF"/>
    <w:rsid w:val="0004014E"/>
    <w:rsid w:val="0004053B"/>
    <w:rsid w:val="000405A7"/>
    <w:rsid w:val="0004092A"/>
    <w:rsid w:val="0004095D"/>
    <w:rsid w:val="00040C2B"/>
    <w:rsid w:val="000413B2"/>
    <w:rsid w:val="00041C84"/>
    <w:rsid w:val="0004238B"/>
    <w:rsid w:val="000429C1"/>
    <w:rsid w:val="00042E3D"/>
    <w:rsid w:val="000431A5"/>
    <w:rsid w:val="000441CA"/>
    <w:rsid w:val="0004443A"/>
    <w:rsid w:val="00044548"/>
    <w:rsid w:val="00044BA0"/>
    <w:rsid w:val="00045934"/>
    <w:rsid w:val="00046229"/>
    <w:rsid w:val="00046240"/>
    <w:rsid w:val="0004638B"/>
    <w:rsid w:val="00047040"/>
    <w:rsid w:val="00050077"/>
    <w:rsid w:val="00050867"/>
    <w:rsid w:val="00050AAB"/>
    <w:rsid w:val="00050B33"/>
    <w:rsid w:val="000512D9"/>
    <w:rsid w:val="00051ACB"/>
    <w:rsid w:val="00051B3D"/>
    <w:rsid w:val="00052410"/>
    <w:rsid w:val="000529A3"/>
    <w:rsid w:val="00052C5B"/>
    <w:rsid w:val="00052D6B"/>
    <w:rsid w:val="00053C50"/>
    <w:rsid w:val="0005476A"/>
    <w:rsid w:val="00054A86"/>
    <w:rsid w:val="00054EC8"/>
    <w:rsid w:val="000554D1"/>
    <w:rsid w:val="00055586"/>
    <w:rsid w:val="00055601"/>
    <w:rsid w:val="00055613"/>
    <w:rsid w:val="000558CD"/>
    <w:rsid w:val="00055F55"/>
    <w:rsid w:val="00055FD6"/>
    <w:rsid w:val="000563BD"/>
    <w:rsid w:val="0005663F"/>
    <w:rsid w:val="000566AD"/>
    <w:rsid w:val="00056970"/>
    <w:rsid w:val="00057A48"/>
    <w:rsid w:val="00057F1B"/>
    <w:rsid w:val="00060267"/>
    <w:rsid w:val="000602B2"/>
    <w:rsid w:val="00060617"/>
    <w:rsid w:val="00061479"/>
    <w:rsid w:val="000614DA"/>
    <w:rsid w:val="000616A1"/>
    <w:rsid w:val="00061981"/>
    <w:rsid w:val="000625A8"/>
    <w:rsid w:val="00062D64"/>
    <w:rsid w:val="00063573"/>
    <w:rsid w:val="000644E7"/>
    <w:rsid w:val="00064C44"/>
    <w:rsid w:val="00065117"/>
    <w:rsid w:val="0006517D"/>
    <w:rsid w:val="00065242"/>
    <w:rsid w:val="00065623"/>
    <w:rsid w:val="000658AF"/>
    <w:rsid w:val="00065F87"/>
    <w:rsid w:val="0006628A"/>
    <w:rsid w:val="0006652A"/>
    <w:rsid w:val="00066861"/>
    <w:rsid w:val="00066F11"/>
    <w:rsid w:val="00066F91"/>
    <w:rsid w:val="00066F94"/>
    <w:rsid w:val="00066FD4"/>
    <w:rsid w:val="00067176"/>
    <w:rsid w:val="0006762B"/>
    <w:rsid w:val="0006766A"/>
    <w:rsid w:val="0006777A"/>
    <w:rsid w:val="000677E4"/>
    <w:rsid w:val="00067D88"/>
    <w:rsid w:val="00067E70"/>
    <w:rsid w:val="00070081"/>
    <w:rsid w:val="000703AA"/>
    <w:rsid w:val="00070702"/>
    <w:rsid w:val="00070B26"/>
    <w:rsid w:val="00070C89"/>
    <w:rsid w:val="00070D9C"/>
    <w:rsid w:val="00070F37"/>
    <w:rsid w:val="000711E9"/>
    <w:rsid w:val="0007132B"/>
    <w:rsid w:val="00071560"/>
    <w:rsid w:val="00071A03"/>
    <w:rsid w:val="00071CC6"/>
    <w:rsid w:val="00071CDC"/>
    <w:rsid w:val="0007236B"/>
    <w:rsid w:val="00072708"/>
    <w:rsid w:val="00072CD2"/>
    <w:rsid w:val="00073143"/>
    <w:rsid w:val="0007319D"/>
    <w:rsid w:val="0007344F"/>
    <w:rsid w:val="000735C0"/>
    <w:rsid w:val="00073833"/>
    <w:rsid w:val="000738B1"/>
    <w:rsid w:val="00073AE5"/>
    <w:rsid w:val="00073B92"/>
    <w:rsid w:val="00073B99"/>
    <w:rsid w:val="00074228"/>
    <w:rsid w:val="0007448F"/>
    <w:rsid w:val="0007462C"/>
    <w:rsid w:val="00074ABF"/>
    <w:rsid w:val="000755CE"/>
    <w:rsid w:val="00075668"/>
    <w:rsid w:val="00075A3E"/>
    <w:rsid w:val="00075DDE"/>
    <w:rsid w:val="00075DE8"/>
    <w:rsid w:val="00075E1E"/>
    <w:rsid w:val="00075EB6"/>
    <w:rsid w:val="00075F72"/>
    <w:rsid w:val="00077E07"/>
    <w:rsid w:val="000803E9"/>
    <w:rsid w:val="00080528"/>
    <w:rsid w:val="00080CD2"/>
    <w:rsid w:val="000811A5"/>
    <w:rsid w:val="00081670"/>
    <w:rsid w:val="0008182E"/>
    <w:rsid w:val="00081C81"/>
    <w:rsid w:val="0008225B"/>
    <w:rsid w:val="0008237D"/>
    <w:rsid w:val="0008254E"/>
    <w:rsid w:val="0008286F"/>
    <w:rsid w:val="00083352"/>
    <w:rsid w:val="00083795"/>
    <w:rsid w:val="00083B10"/>
    <w:rsid w:val="00083D90"/>
    <w:rsid w:val="000843A4"/>
    <w:rsid w:val="00084487"/>
    <w:rsid w:val="0008461A"/>
    <w:rsid w:val="00084C66"/>
    <w:rsid w:val="00085530"/>
    <w:rsid w:val="0008609D"/>
    <w:rsid w:val="000864AA"/>
    <w:rsid w:val="00086AAD"/>
    <w:rsid w:val="00086D85"/>
    <w:rsid w:val="00086DD2"/>
    <w:rsid w:val="00087058"/>
    <w:rsid w:val="0008756F"/>
    <w:rsid w:val="00087956"/>
    <w:rsid w:val="00090023"/>
    <w:rsid w:val="00090272"/>
    <w:rsid w:val="00090B22"/>
    <w:rsid w:val="00090E1C"/>
    <w:rsid w:val="00090FA8"/>
    <w:rsid w:val="0009113B"/>
    <w:rsid w:val="000912BA"/>
    <w:rsid w:val="000914B1"/>
    <w:rsid w:val="00091FB6"/>
    <w:rsid w:val="00092541"/>
    <w:rsid w:val="00092722"/>
    <w:rsid w:val="00092DF8"/>
    <w:rsid w:val="00093493"/>
    <w:rsid w:val="0009355F"/>
    <w:rsid w:val="00093564"/>
    <w:rsid w:val="000937C1"/>
    <w:rsid w:val="0009402E"/>
    <w:rsid w:val="00094953"/>
    <w:rsid w:val="00094A7F"/>
    <w:rsid w:val="00094F95"/>
    <w:rsid w:val="0009530A"/>
    <w:rsid w:val="00095337"/>
    <w:rsid w:val="00095529"/>
    <w:rsid w:val="00095774"/>
    <w:rsid w:val="00095813"/>
    <w:rsid w:val="00095819"/>
    <w:rsid w:val="0009589D"/>
    <w:rsid w:val="0009626E"/>
    <w:rsid w:val="0009683F"/>
    <w:rsid w:val="000968BB"/>
    <w:rsid w:val="000968DA"/>
    <w:rsid w:val="00096B15"/>
    <w:rsid w:val="0009706D"/>
    <w:rsid w:val="00097583"/>
    <w:rsid w:val="000977AE"/>
    <w:rsid w:val="00097C47"/>
    <w:rsid w:val="000A03E3"/>
    <w:rsid w:val="000A18A7"/>
    <w:rsid w:val="000A19BB"/>
    <w:rsid w:val="000A1AEC"/>
    <w:rsid w:val="000A2624"/>
    <w:rsid w:val="000A2B6B"/>
    <w:rsid w:val="000A3C4C"/>
    <w:rsid w:val="000A4002"/>
    <w:rsid w:val="000A4253"/>
    <w:rsid w:val="000A47FE"/>
    <w:rsid w:val="000A4807"/>
    <w:rsid w:val="000A49C9"/>
    <w:rsid w:val="000A53C3"/>
    <w:rsid w:val="000A5406"/>
    <w:rsid w:val="000A54AC"/>
    <w:rsid w:val="000A5930"/>
    <w:rsid w:val="000A5C2F"/>
    <w:rsid w:val="000A5E62"/>
    <w:rsid w:val="000A5FFA"/>
    <w:rsid w:val="000A61F9"/>
    <w:rsid w:val="000A6476"/>
    <w:rsid w:val="000A68C7"/>
    <w:rsid w:val="000A6C96"/>
    <w:rsid w:val="000A6D5D"/>
    <w:rsid w:val="000A6E99"/>
    <w:rsid w:val="000A763C"/>
    <w:rsid w:val="000A77FB"/>
    <w:rsid w:val="000A78DA"/>
    <w:rsid w:val="000B006D"/>
    <w:rsid w:val="000B0309"/>
    <w:rsid w:val="000B0E4D"/>
    <w:rsid w:val="000B16CB"/>
    <w:rsid w:val="000B1992"/>
    <w:rsid w:val="000B1B5C"/>
    <w:rsid w:val="000B1F76"/>
    <w:rsid w:val="000B2716"/>
    <w:rsid w:val="000B2ED8"/>
    <w:rsid w:val="000B37C7"/>
    <w:rsid w:val="000B37F8"/>
    <w:rsid w:val="000B38BC"/>
    <w:rsid w:val="000B3C7F"/>
    <w:rsid w:val="000B45D8"/>
    <w:rsid w:val="000B4A9E"/>
    <w:rsid w:val="000B4E06"/>
    <w:rsid w:val="000B552A"/>
    <w:rsid w:val="000B56C7"/>
    <w:rsid w:val="000B625D"/>
    <w:rsid w:val="000B6639"/>
    <w:rsid w:val="000B69F0"/>
    <w:rsid w:val="000B6CE0"/>
    <w:rsid w:val="000B6D94"/>
    <w:rsid w:val="000B75B5"/>
    <w:rsid w:val="000B7703"/>
    <w:rsid w:val="000B7B48"/>
    <w:rsid w:val="000B7E54"/>
    <w:rsid w:val="000C0734"/>
    <w:rsid w:val="000C0D01"/>
    <w:rsid w:val="000C0FCF"/>
    <w:rsid w:val="000C12AC"/>
    <w:rsid w:val="000C168B"/>
    <w:rsid w:val="000C18FB"/>
    <w:rsid w:val="000C197E"/>
    <w:rsid w:val="000C1A51"/>
    <w:rsid w:val="000C248D"/>
    <w:rsid w:val="000C28A7"/>
    <w:rsid w:val="000C293E"/>
    <w:rsid w:val="000C2A95"/>
    <w:rsid w:val="000C2D04"/>
    <w:rsid w:val="000C2F0F"/>
    <w:rsid w:val="000C33CA"/>
    <w:rsid w:val="000C34AA"/>
    <w:rsid w:val="000C3573"/>
    <w:rsid w:val="000C3A29"/>
    <w:rsid w:val="000C3CC3"/>
    <w:rsid w:val="000C400C"/>
    <w:rsid w:val="000C4B08"/>
    <w:rsid w:val="000C4B50"/>
    <w:rsid w:val="000C557E"/>
    <w:rsid w:val="000C5C1A"/>
    <w:rsid w:val="000C5CC8"/>
    <w:rsid w:val="000C632A"/>
    <w:rsid w:val="000C64B0"/>
    <w:rsid w:val="000C6A5A"/>
    <w:rsid w:val="000D020B"/>
    <w:rsid w:val="000D06A6"/>
    <w:rsid w:val="000D0998"/>
    <w:rsid w:val="000D0CAA"/>
    <w:rsid w:val="000D102D"/>
    <w:rsid w:val="000D1D28"/>
    <w:rsid w:val="000D1E70"/>
    <w:rsid w:val="000D27EE"/>
    <w:rsid w:val="000D29DA"/>
    <w:rsid w:val="000D3093"/>
    <w:rsid w:val="000D35B3"/>
    <w:rsid w:val="000D3BC0"/>
    <w:rsid w:val="000D3DB2"/>
    <w:rsid w:val="000D3E95"/>
    <w:rsid w:val="000D41D7"/>
    <w:rsid w:val="000D4331"/>
    <w:rsid w:val="000D4397"/>
    <w:rsid w:val="000D46AC"/>
    <w:rsid w:val="000D4FD1"/>
    <w:rsid w:val="000D5712"/>
    <w:rsid w:val="000D5AE6"/>
    <w:rsid w:val="000D688E"/>
    <w:rsid w:val="000D6E84"/>
    <w:rsid w:val="000D740F"/>
    <w:rsid w:val="000D75A2"/>
    <w:rsid w:val="000D788B"/>
    <w:rsid w:val="000D78E0"/>
    <w:rsid w:val="000E0348"/>
    <w:rsid w:val="000E0CBB"/>
    <w:rsid w:val="000E0FF6"/>
    <w:rsid w:val="000E0FF9"/>
    <w:rsid w:val="000E153B"/>
    <w:rsid w:val="000E16A0"/>
    <w:rsid w:val="000E1932"/>
    <w:rsid w:val="000E194C"/>
    <w:rsid w:val="000E1BA6"/>
    <w:rsid w:val="000E1F50"/>
    <w:rsid w:val="000E264F"/>
    <w:rsid w:val="000E2950"/>
    <w:rsid w:val="000E2A85"/>
    <w:rsid w:val="000E2BBF"/>
    <w:rsid w:val="000E2F4E"/>
    <w:rsid w:val="000E36A4"/>
    <w:rsid w:val="000E3AC7"/>
    <w:rsid w:val="000E4143"/>
    <w:rsid w:val="000E4472"/>
    <w:rsid w:val="000E45B8"/>
    <w:rsid w:val="000E5E83"/>
    <w:rsid w:val="000E6724"/>
    <w:rsid w:val="000E6E6B"/>
    <w:rsid w:val="000E7199"/>
    <w:rsid w:val="000E71CF"/>
    <w:rsid w:val="000E79C1"/>
    <w:rsid w:val="000E7C85"/>
    <w:rsid w:val="000E7F78"/>
    <w:rsid w:val="000F068E"/>
    <w:rsid w:val="000F06EF"/>
    <w:rsid w:val="000F0A40"/>
    <w:rsid w:val="000F1DA3"/>
    <w:rsid w:val="000F1FE1"/>
    <w:rsid w:val="000F25A0"/>
    <w:rsid w:val="000F2AC5"/>
    <w:rsid w:val="000F377D"/>
    <w:rsid w:val="000F385D"/>
    <w:rsid w:val="000F39D8"/>
    <w:rsid w:val="000F3A92"/>
    <w:rsid w:val="000F4CB1"/>
    <w:rsid w:val="000F5039"/>
    <w:rsid w:val="000F52F3"/>
    <w:rsid w:val="000F530A"/>
    <w:rsid w:val="000F5F89"/>
    <w:rsid w:val="000F69A3"/>
    <w:rsid w:val="000F6CE4"/>
    <w:rsid w:val="000F6E4B"/>
    <w:rsid w:val="000F77E3"/>
    <w:rsid w:val="000F7CF6"/>
    <w:rsid w:val="000F7D36"/>
    <w:rsid w:val="000F7E95"/>
    <w:rsid w:val="00100273"/>
    <w:rsid w:val="0010035F"/>
    <w:rsid w:val="001003EC"/>
    <w:rsid w:val="00100878"/>
    <w:rsid w:val="00100B31"/>
    <w:rsid w:val="00100D22"/>
    <w:rsid w:val="001010DC"/>
    <w:rsid w:val="001011A7"/>
    <w:rsid w:val="0010146F"/>
    <w:rsid w:val="0010250E"/>
    <w:rsid w:val="001026F5"/>
    <w:rsid w:val="001032A1"/>
    <w:rsid w:val="00103616"/>
    <w:rsid w:val="00103868"/>
    <w:rsid w:val="0010387E"/>
    <w:rsid w:val="0010393C"/>
    <w:rsid w:val="00103C4B"/>
    <w:rsid w:val="00103E47"/>
    <w:rsid w:val="00104157"/>
    <w:rsid w:val="00104238"/>
    <w:rsid w:val="001045B6"/>
    <w:rsid w:val="00104621"/>
    <w:rsid w:val="00104883"/>
    <w:rsid w:val="00104A59"/>
    <w:rsid w:val="00104D41"/>
    <w:rsid w:val="00105592"/>
    <w:rsid w:val="00105793"/>
    <w:rsid w:val="0010656E"/>
    <w:rsid w:val="00106739"/>
    <w:rsid w:val="00106999"/>
    <w:rsid w:val="00106C44"/>
    <w:rsid w:val="00106C9D"/>
    <w:rsid w:val="00106CA8"/>
    <w:rsid w:val="00106CDA"/>
    <w:rsid w:val="00106FD5"/>
    <w:rsid w:val="00107866"/>
    <w:rsid w:val="00107A01"/>
    <w:rsid w:val="00107B58"/>
    <w:rsid w:val="00107B5F"/>
    <w:rsid w:val="00107D23"/>
    <w:rsid w:val="00110569"/>
    <w:rsid w:val="001110F4"/>
    <w:rsid w:val="001113E7"/>
    <w:rsid w:val="00111410"/>
    <w:rsid w:val="001114C4"/>
    <w:rsid w:val="00111E06"/>
    <w:rsid w:val="00111EBF"/>
    <w:rsid w:val="0011240F"/>
    <w:rsid w:val="001124E6"/>
    <w:rsid w:val="001125B1"/>
    <w:rsid w:val="00113064"/>
    <w:rsid w:val="00113387"/>
    <w:rsid w:val="00113CBF"/>
    <w:rsid w:val="001140D8"/>
    <w:rsid w:val="00114449"/>
    <w:rsid w:val="001147B4"/>
    <w:rsid w:val="00114AA9"/>
    <w:rsid w:val="00114D73"/>
    <w:rsid w:val="00115089"/>
    <w:rsid w:val="001155EC"/>
    <w:rsid w:val="00115937"/>
    <w:rsid w:val="001159C8"/>
    <w:rsid w:val="00115D77"/>
    <w:rsid w:val="0011649D"/>
    <w:rsid w:val="0011691F"/>
    <w:rsid w:val="00116939"/>
    <w:rsid w:val="001169B1"/>
    <w:rsid w:val="00116EEE"/>
    <w:rsid w:val="00117F54"/>
    <w:rsid w:val="00120AD0"/>
    <w:rsid w:val="001210E7"/>
    <w:rsid w:val="0012113B"/>
    <w:rsid w:val="00121630"/>
    <w:rsid w:val="0012175B"/>
    <w:rsid w:val="00121766"/>
    <w:rsid w:val="001218BF"/>
    <w:rsid w:val="00121AE6"/>
    <w:rsid w:val="001223F1"/>
    <w:rsid w:val="001224F0"/>
    <w:rsid w:val="00122619"/>
    <w:rsid w:val="00122966"/>
    <w:rsid w:val="00122977"/>
    <w:rsid w:val="00123296"/>
    <w:rsid w:val="0012392F"/>
    <w:rsid w:val="00123A03"/>
    <w:rsid w:val="00123CDE"/>
    <w:rsid w:val="0012428B"/>
    <w:rsid w:val="00124EB7"/>
    <w:rsid w:val="00125A27"/>
    <w:rsid w:val="00125F36"/>
    <w:rsid w:val="00125FA6"/>
    <w:rsid w:val="00126041"/>
    <w:rsid w:val="001261FF"/>
    <w:rsid w:val="001264EB"/>
    <w:rsid w:val="00126643"/>
    <w:rsid w:val="00126EF0"/>
    <w:rsid w:val="00126F07"/>
    <w:rsid w:val="00126F80"/>
    <w:rsid w:val="001273E4"/>
    <w:rsid w:val="00127953"/>
    <w:rsid w:val="0013005A"/>
    <w:rsid w:val="00130117"/>
    <w:rsid w:val="00130415"/>
    <w:rsid w:val="00130B5A"/>
    <w:rsid w:val="00131609"/>
    <w:rsid w:val="00131EEC"/>
    <w:rsid w:val="00132506"/>
    <w:rsid w:val="00132955"/>
    <w:rsid w:val="00132DD1"/>
    <w:rsid w:val="00133419"/>
    <w:rsid w:val="001335A5"/>
    <w:rsid w:val="00133991"/>
    <w:rsid w:val="00133D1B"/>
    <w:rsid w:val="00134FB6"/>
    <w:rsid w:val="0013531B"/>
    <w:rsid w:val="001353F2"/>
    <w:rsid w:val="001355C7"/>
    <w:rsid w:val="00135637"/>
    <w:rsid w:val="00135D1B"/>
    <w:rsid w:val="00135FA0"/>
    <w:rsid w:val="00136575"/>
    <w:rsid w:val="0013681C"/>
    <w:rsid w:val="00136963"/>
    <w:rsid w:val="00136F59"/>
    <w:rsid w:val="00136FB3"/>
    <w:rsid w:val="00137C45"/>
    <w:rsid w:val="0014005F"/>
    <w:rsid w:val="0014074F"/>
    <w:rsid w:val="0014097C"/>
    <w:rsid w:val="00140A4F"/>
    <w:rsid w:val="00140AFB"/>
    <w:rsid w:val="00140EB4"/>
    <w:rsid w:val="001412E5"/>
    <w:rsid w:val="00141440"/>
    <w:rsid w:val="001419A0"/>
    <w:rsid w:val="001421E0"/>
    <w:rsid w:val="0014223E"/>
    <w:rsid w:val="001428C4"/>
    <w:rsid w:val="00142AB3"/>
    <w:rsid w:val="00142BA6"/>
    <w:rsid w:val="00142DA6"/>
    <w:rsid w:val="00143289"/>
    <w:rsid w:val="001437C6"/>
    <w:rsid w:val="00144121"/>
    <w:rsid w:val="00144C32"/>
    <w:rsid w:val="00144E21"/>
    <w:rsid w:val="0014523E"/>
    <w:rsid w:val="0014525E"/>
    <w:rsid w:val="001453BE"/>
    <w:rsid w:val="00145962"/>
    <w:rsid w:val="00145B55"/>
    <w:rsid w:val="00146503"/>
    <w:rsid w:val="001467C0"/>
    <w:rsid w:val="001469D3"/>
    <w:rsid w:val="00146AA8"/>
    <w:rsid w:val="00146D08"/>
    <w:rsid w:val="001475B8"/>
    <w:rsid w:val="00147690"/>
    <w:rsid w:val="001477AB"/>
    <w:rsid w:val="0014799D"/>
    <w:rsid w:val="001501A5"/>
    <w:rsid w:val="001501C7"/>
    <w:rsid w:val="001503F4"/>
    <w:rsid w:val="00150E31"/>
    <w:rsid w:val="00151189"/>
    <w:rsid w:val="001516D8"/>
    <w:rsid w:val="00151EA5"/>
    <w:rsid w:val="0015200F"/>
    <w:rsid w:val="001520FE"/>
    <w:rsid w:val="0015222A"/>
    <w:rsid w:val="00152517"/>
    <w:rsid w:val="00152F65"/>
    <w:rsid w:val="00153217"/>
    <w:rsid w:val="00153AA7"/>
    <w:rsid w:val="00153AD2"/>
    <w:rsid w:val="00154052"/>
    <w:rsid w:val="001542BF"/>
    <w:rsid w:val="0015437D"/>
    <w:rsid w:val="0015437E"/>
    <w:rsid w:val="0015438A"/>
    <w:rsid w:val="00154DC8"/>
    <w:rsid w:val="001553F8"/>
    <w:rsid w:val="00155A8A"/>
    <w:rsid w:val="00156085"/>
    <w:rsid w:val="0015625B"/>
    <w:rsid w:val="00156FAB"/>
    <w:rsid w:val="001570BB"/>
    <w:rsid w:val="001575E6"/>
    <w:rsid w:val="00157C6D"/>
    <w:rsid w:val="001603BD"/>
    <w:rsid w:val="00160712"/>
    <w:rsid w:val="001613F1"/>
    <w:rsid w:val="001617F7"/>
    <w:rsid w:val="00161D4C"/>
    <w:rsid w:val="00162190"/>
    <w:rsid w:val="001621AA"/>
    <w:rsid w:val="001627CC"/>
    <w:rsid w:val="00162A31"/>
    <w:rsid w:val="00162C9B"/>
    <w:rsid w:val="001631D9"/>
    <w:rsid w:val="0016320C"/>
    <w:rsid w:val="0016324A"/>
    <w:rsid w:val="0016346C"/>
    <w:rsid w:val="00163A33"/>
    <w:rsid w:val="00163A5C"/>
    <w:rsid w:val="00163B3B"/>
    <w:rsid w:val="001640CE"/>
    <w:rsid w:val="00164485"/>
    <w:rsid w:val="00164604"/>
    <w:rsid w:val="001648FA"/>
    <w:rsid w:val="00164E94"/>
    <w:rsid w:val="00165C73"/>
    <w:rsid w:val="00166A50"/>
    <w:rsid w:val="001671D9"/>
    <w:rsid w:val="00167226"/>
    <w:rsid w:val="00167395"/>
    <w:rsid w:val="0016794B"/>
    <w:rsid w:val="00167B09"/>
    <w:rsid w:val="00167B8D"/>
    <w:rsid w:val="00167C05"/>
    <w:rsid w:val="00167CE6"/>
    <w:rsid w:val="00167E5B"/>
    <w:rsid w:val="0017004C"/>
    <w:rsid w:val="00170216"/>
    <w:rsid w:val="00170752"/>
    <w:rsid w:val="00170CEA"/>
    <w:rsid w:val="00170ED4"/>
    <w:rsid w:val="00170FAA"/>
    <w:rsid w:val="00171B53"/>
    <w:rsid w:val="00171B6E"/>
    <w:rsid w:val="00172193"/>
    <w:rsid w:val="0017256B"/>
    <w:rsid w:val="001728E2"/>
    <w:rsid w:val="00172C20"/>
    <w:rsid w:val="001731DE"/>
    <w:rsid w:val="0017360C"/>
    <w:rsid w:val="001736AC"/>
    <w:rsid w:val="001738A3"/>
    <w:rsid w:val="00173B23"/>
    <w:rsid w:val="00173C6C"/>
    <w:rsid w:val="00173D19"/>
    <w:rsid w:val="0017450A"/>
    <w:rsid w:val="0017464A"/>
    <w:rsid w:val="001747A9"/>
    <w:rsid w:val="00174A84"/>
    <w:rsid w:val="00174DB1"/>
    <w:rsid w:val="00175396"/>
    <w:rsid w:val="001757F4"/>
    <w:rsid w:val="00175CC4"/>
    <w:rsid w:val="00175E62"/>
    <w:rsid w:val="00176934"/>
    <w:rsid w:val="0017713E"/>
    <w:rsid w:val="001775F3"/>
    <w:rsid w:val="00177722"/>
    <w:rsid w:val="00177B1D"/>
    <w:rsid w:val="0018035C"/>
    <w:rsid w:val="0018048A"/>
    <w:rsid w:val="00180EC9"/>
    <w:rsid w:val="00180FE8"/>
    <w:rsid w:val="001815B8"/>
    <w:rsid w:val="001819DA"/>
    <w:rsid w:val="001825FF"/>
    <w:rsid w:val="00182A25"/>
    <w:rsid w:val="00182EB6"/>
    <w:rsid w:val="00182EFB"/>
    <w:rsid w:val="001832C2"/>
    <w:rsid w:val="0018342B"/>
    <w:rsid w:val="00183497"/>
    <w:rsid w:val="0018350D"/>
    <w:rsid w:val="0018366F"/>
    <w:rsid w:val="00184662"/>
    <w:rsid w:val="00184694"/>
    <w:rsid w:val="00184E40"/>
    <w:rsid w:val="00186633"/>
    <w:rsid w:val="00186B5A"/>
    <w:rsid w:val="00186BDF"/>
    <w:rsid w:val="00186EA5"/>
    <w:rsid w:val="001872D6"/>
    <w:rsid w:val="00187696"/>
    <w:rsid w:val="00187862"/>
    <w:rsid w:val="00190A7C"/>
    <w:rsid w:val="00190CBB"/>
    <w:rsid w:val="00191286"/>
    <w:rsid w:val="001916BB"/>
    <w:rsid w:val="00191A84"/>
    <w:rsid w:val="00192185"/>
    <w:rsid w:val="00192242"/>
    <w:rsid w:val="0019294C"/>
    <w:rsid w:val="00192DB4"/>
    <w:rsid w:val="00193307"/>
    <w:rsid w:val="001936EB"/>
    <w:rsid w:val="00193C68"/>
    <w:rsid w:val="00193C79"/>
    <w:rsid w:val="001946C4"/>
    <w:rsid w:val="00194985"/>
    <w:rsid w:val="00194C8A"/>
    <w:rsid w:val="0019584C"/>
    <w:rsid w:val="00195B6C"/>
    <w:rsid w:val="00195C7D"/>
    <w:rsid w:val="00196627"/>
    <w:rsid w:val="001967AB"/>
    <w:rsid w:val="00196CC8"/>
    <w:rsid w:val="00196F11"/>
    <w:rsid w:val="0019743E"/>
    <w:rsid w:val="001974A1"/>
    <w:rsid w:val="00197EDB"/>
    <w:rsid w:val="001A00EE"/>
    <w:rsid w:val="001A0150"/>
    <w:rsid w:val="001A042F"/>
    <w:rsid w:val="001A0453"/>
    <w:rsid w:val="001A076E"/>
    <w:rsid w:val="001A0DD5"/>
    <w:rsid w:val="001A0DDF"/>
    <w:rsid w:val="001A155C"/>
    <w:rsid w:val="001A15BE"/>
    <w:rsid w:val="001A15F2"/>
    <w:rsid w:val="001A1B9C"/>
    <w:rsid w:val="001A1E3B"/>
    <w:rsid w:val="001A1FE6"/>
    <w:rsid w:val="001A28B6"/>
    <w:rsid w:val="001A2AAF"/>
    <w:rsid w:val="001A2F76"/>
    <w:rsid w:val="001A3FB4"/>
    <w:rsid w:val="001A447E"/>
    <w:rsid w:val="001A45E7"/>
    <w:rsid w:val="001A55FB"/>
    <w:rsid w:val="001A59BF"/>
    <w:rsid w:val="001A5C8F"/>
    <w:rsid w:val="001A65AB"/>
    <w:rsid w:val="001A6D5B"/>
    <w:rsid w:val="001A6DDA"/>
    <w:rsid w:val="001A6EC2"/>
    <w:rsid w:val="001A6FE0"/>
    <w:rsid w:val="001B02A0"/>
    <w:rsid w:val="001B0A0C"/>
    <w:rsid w:val="001B0F5A"/>
    <w:rsid w:val="001B11D3"/>
    <w:rsid w:val="001B135E"/>
    <w:rsid w:val="001B146F"/>
    <w:rsid w:val="001B1563"/>
    <w:rsid w:val="001B1D55"/>
    <w:rsid w:val="001B1E7C"/>
    <w:rsid w:val="001B1F97"/>
    <w:rsid w:val="001B20A8"/>
    <w:rsid w:val="001B27F2"/>
    <w:rsid w:val="001B285F"/>
    <w:rsid w:val="001B2E37"/>
    <w:rsid w:val="001B3005"/>
    <w:rsid w:val="001B30C3"/>
    <w:rsid w:val="001B31E2"/>
    <w:rsid w:val="001B430F"/>
    <w:rsid w:val="001B45AD"/>
    <w:rsid w:val="001B4B41"/>
    <w:rsid w:val="001B552B"/>
    <w:rsid w:val="001B5A91"/>
    <w:rsid w:val="001B5B0D"/>
    <w:rsid w:val="001B5EE4"/>
    <w:rsid w:val="001B607F"/>
    <w:rsid w:val="001B6242"/>
    <w:rsid w:val="001B63D8"/>
    <w:rsid w:val="001B67BA"/>
    <w:rsid w:val="001B67F1"/>
    <w:rsid w:val="001B692A"/>
    <w:rsid w:val="001B6D61"/>
    <w:rsid w:val="001B716B"/>
    <w:rsid w:val="001B7207"/>
    <w:rsid w:val="001B773D"/>
    <w:rsid w:val="001B7DC6"/>
    <w:rsid w:val="001C014C"/>
    <w:rsid w:val="001C0851"/>
    <w:rsid w:val="001C0B46"/>
    <w:rsid w:val="001C13D4"/>
    <w:rsid w:val="001C174C"/>
    <w:rsid w:val="001C1990"/>
    <w:rsid w:val="001C1B93"/>
    <w:rsid w:val="001C22E0"/>
    <w:rsid w:val="001C24BC"/>
    <w:rsid w:val="001C2612"/>
    <w:rsid w:val="001C2B5E"/>
    <w:rsid w:val="001C2D7C"/>
    <w:rsid w:val="001C2EEF"/>
    <w:rsid w:val="001C3A31"/>
    <w:rsid w:val="001C3AE7"/>
    <w:rsid w:val="001C3BF5"/>
    <w:rsid w:val="001C3C38"/>
    <w:rsid w:val="001C3D10"/>
    <w:rsid w:val="001C4B5A"/>
    <w:rsid w:val="001C4C9D"/>
    <w:rsid w:val="001C5311"/>
    <w:rsid w:val="001C5449"/>
    <w:rsid w:val="001C5779"/>
    <w:rsid w:val="001C5786"/>
    <w:rsid w:val="001C6274"/>
    <w:rsid w:val="001C6DFA"/>
    <w:rsid w:val="001C78F6"/>
    <w:rsid w:val="001C7D50"/>
    <w:rsid w:val="001D00ED"/>
    <w:rsid w:val="001D072B"/>
    <w:rsid w:val="001D0860"/>
    <w:rsid w:val="001D0CEF"/>
    <w:rsid w:val="001D1326"/>
    <w:rsid w:val="001D1384"/>
    <w:rsid w:val="001D1885"/>
    <w:rsid w:val="001D275B"/>
    <w:rsid w:val="001D2D68"/>
    <w:rsid w:val="001D375F"/>
    <w:rsid w:val="001D3D87"/>
    <w:rsid w:val="001D3E58"/>
    <w:rsid w:val="001D3E59"/>
    <w:rsid w:val="001D448C"/>
    <w:rsid w:val="001D4578"/>
    <w:rsid w:val="001D4CF2"/>
    <w:rsid w:val="001D4FCA"/>
    <w:rsid w:val="001D54AC"/>
    <w:rsid w:val="001D5673"/>
    <w:rsid w:val="001D590D"/>
    <w:rsid w:val="001D5ED8"/>
    <w:rsid w:val="001D6463"/>
    <w:rsid w:val="001D6A84"/>
    <w:rsid w:val="001D739E"/>
    <w:rsid w:val="001D77B8"/>
    <w:rsid w:val="001D7B78"/>
    <w:rsid w:val="001E01A4"/>
    <w:rsid w:val="001E043B"/>
    <w:rsid w:val="001E046B"/>
    <w:rsid w:val="001E071B"/>
    <w:rsid w:val="001E08FE"/>
    <w:rsid w:val="001E0EBB"/>
    <w:rsid w:val="001E2159"/>
    <w:rsid w:val="001E21F8"/>
    <w:rsid w:val="001E262B"/>
    <w:rsid w:val="001E28C0"/>
    <w:rsid w:val="001E2F31"/>
    <w:rsid w:val="001E3692"/>
    <w:rsid w:val="001E3D0F"/>
    <w:rsid w:val="001E4C92"/>
    <w:rsid w:val="001E4CD4"/>
    <w:rsid w:val="001E4E3C"/>
    <w:rsid w:val="001E5679"/>
    <w:rsid w:val="001E6364"/>
    <w:rsid w:val="001E67CF"/>
    <w:rsid w:val="001E6ADC"/>
    <w:rsid w:val="001E6DD6"/>
    <w:rsid w:val="001E6FF9"/>
    <w:rsid w:val="001E72BE"/>
    <w:rsid w:val="001E7E83"/>
    <w:rsid w:val="001F00D8"/>
    <w:rsid w:val="001F0894"/>
    <w:rsid w:val="001F08E2"/>
    <w:rsid w:val="001F1212"/>
    <w:rsid w:val="001F16DE"/>
    <w:rsid w:val="001F1AD4"/>
    <w:rsid w:val="001F1B34"/>
    <w:rsid w:val="001F1F36"/>
    <w:rsid w:val="001F1F8D"/>
    <w:rsid w:val="001F245E"/>
    <w:rsid w:val="001F2DCE"/>
    <w:rsid w:val="001F2DFA"/>
    <w:rsid w:val="001F2E19"/>
    <w:rsid w:val="001F32C4"/>
    <w:rsid w:val="001F34E5"/>
    <w:rsid w:val="001F3640"/>
    <w:rsid w:val="001F3764"/>
    <w:rsid w:val="001F4456"/>
    <w:rsid w:val="001F45E9"/>
    <w:rsid w:val="001F48DC"/>
    <w:rsid w:val="001F4CBA"/>
    <w:rsid w:val="001F51D2"/>
    <w:rsid w:val="001F52C6"/>
    <w:rsid w:val="001F557F"/>
    <w:rsid w:val="001F5885"/>
    <w:rsid w:val="001F5FE6"/>
    <w:rsid w:val="001F60A8"/>
    <w:rsid w:val="001F60C8"/>
    <w:rsid w:val="001F61A6"/>
    <w:rsid w:val="001F6BDF"/>
    <w:rsid w:val="001F6D5B"/>
    <w:rsid w:val="001F73D3"/>
    <w:rsid w:val="001F74FC"/>
    <w:rsid w:val="001F7640"/>
    <w:rsid w:val="001F7B93"/>
    <w:rsid w:val="001F7BCA"/>
    <w:rsid w:val="001F7BEA"/>
    <w:rsid w:val="00200013"/>
    <w:rsid w:val="002003D3"/>
    <w:rsid w:val="00200427"/>
    <w:rsid w:val="0020095E"/>
    <w:rsid w:val="002009C8"/>
    <w:rsid w:val="00200A81"/>
    <w:rsid w:val="00200CF2"/>
    <w:rsid w:val="002011BC"/>
    <w:rsid w:val="002014C0"/>
    <w:rsid w:val="0020159F"/>
    <w:rsid w:val="00201C6C"/>
    <w:rsid w:val="00202308"/>
    <w:rsid w:val="00202F75"/>
    <w:rsid w:val="0020354E"/>
    <w:rsid w:val="002038AC"/>
    <w:rsid w:val="00204310"/>
    <w:rsid w:val="0020441A"/>
    <w:rsid w:val="00204669"/>
    <w:rsid w:val="00204DEC"/>
    <w:rsid w:val="0020521F"/>
    <w:rsid w:val="00205316"/>
    <w:rsid w:val="00205552"/>
    <w:rsid w:val="002055B0"/>
    <w:rsid w:val="00205720"/>
    <w:rsid w:val="00205959"/>
    <w:rsid w:val="00205A22"/>
    <w:rsid w:val="00205C5F"/>
    <w:rsid w:val="002060DB"/>
    <w:rsid w:val="002067AF"/>
    <w:rsid w:val="002069E5"/>
    <w:rsid w:val="00206F7B"/>
    <w:rsid w:val="00207785"/>
    <w:rsid w:val="00207861"/>
    <w:rsid w:val="0020791C"/>
    <w:rsid w:val="00207F31"/>
    <w:rsid w:val="00210346"/>
    <w:rsid w:val="002104FF"/>
    <w:rsid w:val="00210665"/>
    <w:rsid w:val="002106DD"/>
    <w:rsid w:val="00210B67"/>
    <w:rsid w:val="00210E80"/>
    <w:rsid w:val="00211134"/>
    <w:rsid w:val="00211196"/>
    <w:rsid w:val="0021158B"/>
    <w:rsid w:val="00211C4C"/>
    <w:rsid w:val="00211DB7"/>
    <w:rsid w:val="002120C4"/>
    <w:rsid w:val="002126FD"/>
    <w:rsid w:val="0021275B"/>
    <w:rsid w:val="00212979"/>
    <w:rsid w:val="0021299F"/>
    <w:rsid w:val="00212A21"/>
    <w:rsid w:val="00212A3F"/>
    <w:rsid w:val="0021368C"/>
    <w:rsid w:val="00213BED"/>
    <w:rsid w:val="00213CEE"/>
    <w:rsid w:val="00214652"/>
    <w:rsid w:val="00214685"/>
    <w:rsid w:val="002149FD"/>
    <w:rsid w:val="00214FB9"/>
    <w:rsid w:val="002155C4"/>
    <w:rsid w:val="00215793"/>
    <w:rsid w:val="002159ED"/>
    <w:rsid w:val="00215DB1"/>
    <w:rsid w:val="00216040"/>
    <w:rsid w:val="0021643F"/>
    <w:rsid w:val="00216477"/>
    <w:rsid w:val="00216ABE"/>
    <w:rsid w:val="00216AEA"/>
    <w:rsid w:val="00217037"/>
    <w:rsid w:val="002174C8"/>
    <w:rsid w:val="002200C4"/>
    <w:rsid w:val="00220240"/>
    <w:rsid w:val="0022024A"/>
    <w:rsid w:val="0022054E"/>
    <w:rsid w:val="002207E4"/>
    <w:rsid w:val="002209D5"/>
    <w:rsid w:val="002217DF"/>
    <w:rsid w:val="00221BEA"/>
    <w:rsid w:val="00221C00"/>
    <w:rsid w:val="00222B8A"/>
    <w:rsid w:val="00223267"/>
    <w:rsid w:val="0022340C"/>
    <w:rsid w:val="002235E4"/>
    <w:rsid w:val="002236B7"/>
    <w:rsid w:val="00223A30"/>
    <w:rsid w:val="00223BE0"/>
    <w:rsid w:val="00224096"/>
    <w:rsid w:val="002240B6"/>
    <w:rsid w:val="002240F4"/>
    <w:rsid w:val="00224639"/>
    <w:rsid w:val="002246B1"/>
    <w:rsid w:val="00224891"/>
    <w:rsid w:val="002248BC"/>
    <w:rsid w:val="00224B52"/>
    <w:rsid w:val="00225029"/>
    <w:rsid w:val="00225600"/>
    <w:rsid w:val="00225649"/>
    <w:rsid w:val="00225A15"/>
    <w:rsid w:val="00226160"/>
    <w:rsid w:val="00226BE7"/>
    <w:rsid w:val="002272E7"/>
    <w:rsid w:val="00230068"/>
    <w:rsid w:val="002304EE"/>
    <w:rsid w:val="00230BB0"/>
    <w:rsid w:val="00230C3A"/>
    <w:rsid w:val="002311B2"/>
    <w:rsid w:val="002313E6"/>
    <w:rsid w:val="00231904"/>
    <w:rsid w:val="00231B0C"/>
    <w:rsid w:val="002325DE"/>
    <w:rsid w:val="00232CCD"/>
    <w:rsid w:val="00232D1F"/>
    <w:rsid w:val="00233614"/>
    <w:rsid w:val="0023385B"/>
    <w:rsid w:val="00233AFE"/>
    <w:rsid w:val="00233C63"/>
    <w:rsid w:val="00233E5B"/>
    <w:rsid w:val="00234167"/>
    <w:rsid w:val="00234223"/>
    <w:rsid w:val="00234369"/>
    <w:rsid w:val="00234D33"/>
    <w:rsid w:val="00234DC8"/>
    <w:rsid w:val="00234E9B"/>
    <w:rsid w:val="00235147"/>
    <w:rsid w:val="0023663C"/>
    <w:rsid w:val="0023672D"/>
    <w:rsid w:val="00236851"/>
    <w:rsid w:val="0023692B"/>
    <w:rsid w:val="00240484"/>
    <w:rsid w:val="00240979"/>
    <w:rsid w:val="00240A85"/>
    <w:rsid w:val="00240BFC"/>
    <w:rsid w:val="00241C15"/>
    <w:rsid w:val="00241DE2"/>
    <w:rsid w:val="00242752"/>
    <w:rsid w:val="0024304A"/>
    <w:rsid w:val="0024389B"/>
    <w:rsid w:val="00243957"/>
    <w:rsid w:val="0024399F"/>
    <w:rsid w:val="00243D69"/>
    <w:rsid w:val="002446C8"/>
    <w:rsid w:val="0024488E"/>
    <w:rsid w:val="00244A2C"/>
    <w:rsid w:val="00244E10"/>
    <w:rsid w:val="00245501"/>
    <w:rsid w:val="00245550"/>
    <w:rsid w:val="00245A02"/>
    <w:rsid w:val="00245C10"/>
    <w:rsid w:val="00245C25"/>
    <w:rsid w:val="00246596"/>
    <w:rsid w:val="00246614"/>
    <w:rsid w:val="00246D23"/>
    <w:rsid w:val="00246D54"/>
    <w:rsid w:val="002474B1"/>
    <w:rsid w:val="002475ED"/>
    <w:rsid w:val="002476C8"/>
    <w:rsid w:val="00247C68"/>
    <w:rsid w:val="00247F81"/>
    <w:rsid w:val="0025079F"/>
    <w:rsid w:val="00250976"/>
    <w:rsid w:val="002511D7"/>
    <w:rsid w:val="0025167A"/>
    <w:rsid w:val="00251A38"/>
    <w:rsid w:val="00251A9E"/>
    <w:rsid w:val="00252166"/>
    <w:rsid w:val="00252464"/>
    <w:rsid w:val="00252753"/>
    <w:rsid w:val="00252AA6"/>
    <w:rsid w:val="00252FDC"/>
    <w:rsid w:val="002530AD"/>
    <w:rsid w:val="00253A84"/>
    <w:rsid w:val="00253EBE"/>
    <w:rsid w:val="00255458"/>
    <w:rsid w:val="00255B7F"/>
    <w:rsid w:val="00255FA4"/>
    <w:rsid w:val="00255FB4"/>
    <w:rsid w:val="0025601C"/>
    <w:rsid w:val="002561CF"/>
    <w:rsid w:val="002562A0"/>
    <w:rsid w:val="002565B8"/>
    <w:rsid w:val="00256F02"/>
    <w:rsid w:val="002571EC"/>
    <w:rsid w:val="00257501"/>
    <w:rsid w:val="00257F1B"/>
    <w:rsid w:val="00260837"/>
    <w:rsid w:val="00260BAC"/>
    <w:rsid w:val="0026166D"/>
    <w:rsid w:val="002619E3"/>
    <w:rsid w:val="00261B23"/>
    <w:rsid w:val="00261C1A"/>
    <w:rsid w:val="00261C93"/>
    <w:rsid w:val="002622B8"/>
    <w:rsid w:val="00262577"/>
    <w:rsid w:val="002627AC"/>
    <w:rsid w:val="002628C1"/>
    <w:rsid w:val="0026375F"/>
    <w:rsid w:val="00263C15"/>
    <w:rsid w:val="00263DEB"/>
    <w:rsid w:val="00264442"/>
    <w:rsid w:val="00264599"/>
    <w:rsid w:val="002655F1"/>
    <w:rsid w:val="002657D9"/>
    <w:rsid w:val="00265826"/>
    <w:rsid w:val="00265B65"/>
    <w:rsid w:val="00265C9E"/>
    <w:rsid w:val="00265E40"/>
    <w:rsid w:val="00265FE5"/>
    <w:rsid w:val="0026712A"/>
    <w:rsid w:val="002679E9"/>
    <w:rsid w:val="00267FBD"/>
    <w:rsid w:val="002702E5"/>
    <w:rsid w:val="00270A67"/>
    <w:rsid w:val="002716DB"/>
    <w:rsid w:val="002719BD"/>
    <w:rsid w:val="00271B2D"/>
    <w:rsid w:val="00271DE1"/>
    <w:rsid w:val="00272498"/>
    <w:rsid w:val="0027275A"/>
    <w:rsid w:val="00272F25"/>
    <w:rsid w:val="00272FA8"/>
    <w:rsid w:val="0027328A"/>
    <w:rsid w:val="00273793"/>
    <w:rsid w:val="002737BC"/>
    <w:rsid w:val="00273D62"/>
    <w:rsid w:val="00273DCE"/>
    <w:rsid w:val="00274161"/>
    <w:rsid w:val="0027417F"/>
    <w:rsid w:val="002746BD"/>
    <w:rsid w:val="002749AD"/>
    <w:rsid w:val="00275274"/>
    <w:rsid w:val="00275846"/>
    <w:rsid w:val="00275FCC"/>
    <w:rsid w:val="00276040"/>
    <w:rsid w:val="00276D8C"/>
    <w:rsid w:val="0028005E"/>
    <w:rsid w:val="0028006D"/>
    <w:rsid w:val="00281737"/>
    <w:rsid w:val="00281BA0"/>
    <w:rsid w:val="00281E90"/>
    <w:rsid w:val="0028212A"/>
    <w:rsid w:val="0028233D"/>
    <w:rsid w:val="00282A2E"/>
    <w:rsid w:val="00282F2D"/>
    <w:rsid w:val="00283C96"/>
    <w:rsid w:val="00283CA4"/>
    <w:rsid w:val="00283E5B"/>
    <w:rsid w:val="00284243"/>
    <w:rsid w:val="002845E9"/>
    <w:rsid w:val="00284A82"/>
    <w:rsid w:val="00284C62"/>
    <w:rsid w:val="0028526D"/>
    <w:rsid w:val="00286DB7"/>
    <w:rsid w:val="00287367"/>
    <w:rsid w:val="00287478"/>
    <w:rsid w:val="00287674"/>
    <w:rsid w:val="00287D39"/>
    <w:rsid w:val="0029022F"/>
    <w:rsid w:val="00290950"/>
    <w:rsid w:val="00291109"/>
    <w:rsid w:val="00291375"/>
    <w:rsid w:val="00291ACD"/>
    <w:rsid w:val="00291F11"/>
    <w:rsid w:val="00292369"/>
    <w:rsid w:val="00292410"/>
    <w:rsid w:val="00292C45"/>
    <w:rsid w:val="00292E00"/>
    <w:rsid w:val="0029347F"/>
    <w:rsid w:val="002942C4"/>
    <w:rsid w:val="00294AF2"/>
    <w:rsid w:val="00294DA6"/>
    <w:rsid w:val="0029535E"/>
    <w:rsid w:val="00295451"/>
    <w:rsid w:val="0029551C"/>
    <w:rsid w:val="00295792"/>
    <w:rsid w:val="0029592A"/>
    <w:rsid w:val="002959B0"/>
    <w:rsid w:val="002960D6"/>
    <w:rsid w:val="00296114"/>
    <w:rsid w:val="0029634E"/>
    <w:rsid w:val="00296606"/>
    <w:rsid w:val="00296697"/>
    <w:rsid w:val="00296F50"/>
    <w:rsid w:val="00296FD4"/>
    <w:rsid w:val="00297144"/>
    <w:rsid w:val="00297ED1"/>
    <w:rsid w:val="002A06B9"/>
    <w:rsid w:val="002A0DE2"/>
    <w:rsid w:val="002A102C"/>
    <w:rsid w:val="002A106F"/>
    <w:rsid w:val="002A10F7"/>
    <w:rsid w:val="002A1CAD"/>
    <w:rsid w:val="002A1FEC"/>
    <w:rsid w:val="002A2283"/>
    <w:rsid w:val="002A230E"/>
    <w:rsid w:val="002A2581"/>
    <w:rsid w:val="002A2890"/>
    <w:rsid w:val="002A2A49"/>
    <w:rsid w:val="002A2B59"/>
    <w:rsid w:val="002A31DE"/>
    <w:rsid w:val="002A359C"/>
    <w:rsid w:val="002A3BE8"/>
    <w:rsid w:val="002A3CDC"/>
    <w:rsid w:val="002A3D0F"/>
    <w:rsid w:val="002A3E26"/>
    <w:rsid w:val="002A3EB6"/>
    <w:rsid w:val="002A4611"/>
    <w:rsid w:val="002A47DF"/>
    <w:rsid w:val="002A4E09"/>
    <w:rsid w:val="002A5112"/>
    <w:rsid w:val="002A5482"/>
    <w:rsid w:val="002A55CA"/>
    <w:rsid w:val="002A6062"/>
    <w:rsid w:val="002A62D2"/>
    <w:rsid w:val="002A6FB8"/>
    <w:rsid w:val="002A754C"/>
    <w:rsid w:val="002A769F"/>
    <w:rsid w:val="002A7726"/>
    <w:rsid w:val="002A7AD5"/>
    <w:rsid w:val="002A7B17"/>
    <w:rsid w:val="002A7E6F"/>
    <w:rsid w:val="002B0B94"/>
    <w:rsid w:val="002B0C46"/>
    <w:rsid w:val="002B0E37"/>
    <w:rsid w:val="002B1481"/>
    <w:rsid w:val="002B155A"/>
    <w:rsid w:val="002B1D9F"/>
    <w:rsid w:val="002B1DC2"/>
    <w:rsid w:val="002B22A8"/>
    <w:rsid w:val="002B2FF8"/>
    <w:rsid w:val="002B3068"/>
    <w:rsid w:val="002B42A7"/>
    <w:rsid w:val="002B4448"/>
    <w:rsid w:val="002B45FA"/>
    <w:rsid w:val="002B49DB"/>
    <w:rsid w:val="002B4D3A"/>
    <w:rsid w:val="002B4ECC"/>
    <w:rsid w:val="002B4F5B"/>
    <w:rsid w:val="002B4FE3"/>
    <w:rsid w:val="002B54C0"/>
    <w:rsid w:val="002B56AF"/>
    <w:rsid w:val="002B57A4"/>
    <w:rsid w:val="002B5CF7"/>
    <w:rsid w:val="002B60B3"/>
    <w:rsid w:val="002B65B0"/>
    <w:rsid w:val="002B6F8F"/>
    <w:rsid w:val="002B70C0"/>
    <w:rsid w:val="002C0B94"/>
    <w:rsid w:val="002C12A5"/>
    <w:rsid w:val="002C1589"/>
    <w:rsid w:val="002C1E03"/>
    <w:rsid w:val="002C1FAF"/>
    <w:rsid w:val="002C20F5"/>
    <w:rsid w:val="002C2F5F"/>
    <w:rsid w:val="002C330C"/>
    <w:rsid w:val="002C3325"/>
    <w:rsid w:val="002C3B1C"/>
    <w:rsid w:val="002C49A0"/>
    <w:rsid w:val="002C5354"/>
    <w:rsid w:val="002C5AAD"/>
    <w:rsid w:val="002C60A5"/>
    <w:rsid w:val="002C6336"/>
    <w:rsid w:val="002C664B"/>
    <w:rsid w:val="002C699B"/>
    <w:rsid w:val="002C756D"/>
    <w:rsid w:val="002C7965"/>
    <w:rsid w:val="002C7B25"/>
    <w:rsid w:val="002C7BA3"/>
    <w:rsid w:val="002D0411"/>
    <w:rsid w:val="002D08EF"/>
    <w:rsid w:val="002D0F27"/>
    <w:rsid w:val="002D11DB"/>
    <w:rsid w:val="002D14B5"/>
    <w:rsid w:val="002D1821"/>
    <w:rsid w:val="002D18A5"/>
    <w:rsid w:val="002D1C0E"/>
    <w:rsid w:val="002D1D50"/>
    <w:rsid w:val="002D1FD1"/>
    <w:rsid w:val="002D22A6"/>
    <w:rsid w:val="002D255F"/>
    <w:rsid w:val="002D28B3"/>
    <w:rsid w:val="002D28C4"/>
    <w:rsid w:val="002D31BF"/>
    <w:rsid w:val="002D3D67"/>
    <w:rsid w:val="002D3F6B"/>
    <w:rsid w:val="002D3FFD"/>
    <w:rsid w:val="002D4051"/>
    <w:rsid w:val="002D4204"/>
    <w:rsid w:val="002D49EB"/>
    <w:rsid w:val="002D518E"/>
    <w:rsid w:val="002D60D5"/>
    <w:rsid w:val="002D6213"/>
    <w:rsid w:val="002D67E2"/>
    <w:rsid w:val="002D6E57"/>
    <w:rsid w:val="002D72C9"/>
    <w:rsid w:val="002D7C16"/>
    <w:rsid w:val="002E0043"/>
    <w:rsid w:val="002E01B1"/>
    <w:rsid w:val="002E01DA"/>
    <w:rsid w:val="002E0389"/>
    <w:rsid w:val="002E05C0"/>
    <w:rsid w:val="002E06A8"/>
    <w:rsid w:val="002E17A5"/>
    <w:rsid w:val="002E1ADE"/>
    <w:rsid w:val="002E1DD7"/>
    <w:rsid w:val="002E219F"/>
    <w:rsid w:val="002E2577"/>
    <w:rsid w:val="002E2FF8"/>
    <w:rsid w:val="002E32BA"/>
    <w:rsid w:val="002E3343"/>
    <w:rsid w:val="002E33D6"/>
    <w:rsid w:val="002E3F21"/>
    <w:rsid w:val="002E42F7"/>
    <w:rsid w:val="002E43B1"/>
    <w:rsid w:val="002E45BC"/>
    <w:rsid w:val="002E46F0"/>
    <w:rsid w:val="002E4AF6"/>
    <w:rsid w:val="002E5806"/>
    <w:rsid w:val="002E5F42"/>
    <w:rsid w:val="002E6081"/>
    <w:rsid w:val="002E62C5"/>
    <w:rsid w:val="002E644F"/>
    <w:rsid w:val="002E68E2"/>
    <w:rsid w:val="002E6EA3"/>
    <w:rsid w:val="002E7A83"/>
    <w:rsid w:val="002E7C0C"/>
    <w:rsid w:val="002E7EC9"/>
    <w:rsid w:val="002F0EEB"/>
    <w:rsid w:val="002F14D3"/>
    <w:rsid w:val="002F14EF"/>
    <w:rsid w:val="002F1D09"/>
    <w:rsid w:val="002F1E1A"/>
    <w:rsid w:val="002F22A6"/>
    <w:rsid w:val="002F2779"/>
    <w:rsid w:val="002F2CC8"/>
    <w:rsid w:val="002F3086"/>
    <w:rsid w:val="002F4038"/>
    <w:rsid w:val="002F4AB7"/>
    <w:rsid w:val="002F4C8C"/>
    <w:rsid w:val="002F53EC"/>
    <w:rsid w:val="002F5437"/>
    <w:rsid w:val="002F55C2"/>
    <w:rsid w:val="002F6163"/>
    <w:rsid w:val="002F6366"/>
    <w:rsid w:val="002F65C3"/>
    <w:rsid w:val="002F6983"/>
    <w:rsid w:val="002F6E84"/>
    <w:rsid w:val="002F6EEF"/>
    <w:rsid w:val="002F7796"/>
    <w:rsid w:val="002F77DF"/>
    <w:rsid w:val="002F797E"/>
    <w:rsid w:val="002F7C15"/>
    <w:rsid w:val="003001C4"/>
    <w:rsid w:val="00300409"/>
    <w:rsid w:val="0030046C"/>
    <w:rsid w:val="003006DB"/>
    <w:rsid w:val="00300BE4"/>
    <w:rsid w:val="00300C1B"/>
    <w:rsid w:val="00300F78"/>
    <w:rsid w:val="00301162"/>
    <w:rsid w:val="00302DCA"/>
    <w:rsid w:val="00303A61"/>
    <w:rsid w:val="00303C73"/>
    <w:rsid w:val="00303F73"/>
    <w:rsid w:val="00304198"/>
    <w:rsid w:val="003042EC"/>
    <w:rsid w:val="00304360"/>
    <w:rsid w:val="00304E94"/>
    <w:rsid w:val="003050B3"/>
    <w:rsid w:val="00305447"/>
    <w:rsid w:val="00305A0C"/>
    <w:rsid w:val="00305EA7"/>
    <w:rsid w:val="003060DB"/>
    <w:rsid w:val="00306197"/>
    <w:rsid w:val="00306C0F"/>
    <w:rsid w:val="00307149"/>
    <w:rsid w:val="00310211"/>
    <w:rsid w:val="00310700"/>
    <w:rsid w:val="0031071F"/>
    <w:rsid w:val="0031074B"/>
    <w:rsid w:val="00310BC5"/>
    <w:rsid w:val="00310E5D"/>
    <w:rsid w:val="00311598"/>
    <w:rsid w:val="00311ADC"/>
    <w:rsid w:val="00311C2E"/>
    <w:rsid w:val="00311C7B"/>
    <w:rsid w:val="00311DD6"/>
    <w:rsid w:val="00312165"/>
    <w:rsid w:val="00312237"/>
    <w:rsid w:val="003129D4"/>
    <w:rsid w:val="00312AC7"/>
    <w:rsid w:val="00313908"/>
    <w:rsid w:val="003139B2"/>
    <w:rsid w:val="00313AB4"/>
    <w:rsid w:val="00313C06"/>
    <w:rsid w:val="00313EFE"/>
    <w:rsid w:val="00314298"/>
    <w:rsid w:val="00314709"/>
    <w:rsid w:val="00314A8D"/>
    <w:rsid w:val="00314E0F"/>
    <w:rsid w:val="003151AF"/>
    <w:rsid w:val="00315260"/>
    <w:rsid w:val="00315296"/>
    <w:rsid w:val="00315D8F"/>
    <w:rsid w:val="00315F1F"/>
    <w:rsid w:val="00315F98"/>
    <w:rsid w:val="00316030"/>
    <w:rsid w:val="0031621A"/>
    <w:rsid w:val="00316B33"/>
    <w:rsid w:val="00317D27"/>
    <w:rsid w:val="0032039D"/>
    <w:rsid w:val="0032071B"/>
    <w:rsid w:val="00320900"/>
    <w:rsid w:val="00320964"/>
    <w:rsid w:val="0032096B"/>
    <w:rsid w:val="00320DF7"/>
    <w:rsid w:val="0032161D"/>
    <w:rsid w:val="003218BD"/>
    <w:rsid w:val="003220AB"/>
    <w:rsid w:val="00322943"/>
    <w:rsid w:val="00322CE5"/>
    <w:rsid w:val="00322E6A"/>
    <w:rsid w:val="003238F3"/>
    <w:rsid w:val="00323CD7"/>
    <w:rsid w:val="00323F58"/>
    <w:rsid w:val="003244B0"/>
    <w:rsid w:val="00324BCE"/>
    <w:rsid w:val="0032504C"/>
    <w:rsid w:val="00325190"/>
    <w:rsid w:val="00325287"/>
    <w:rsid w:val="003252F4"/>
    <w:rsid w:val="0032536C"/>
    <w:rsid w:val="00325617"/>
    <w:rsid w:val="00325F19"/>
    <w:rsid w:val="00326382"/>
    <w:rsid w:val="003263B5"/>
    <w:rsid w:val="003264DC"/>
    <w:rsid w:val="00326B00"/>
    <w:rsid w:val="00327325"/>
    <w:rsid w:val="00327613"/>
    <w:rsid w:val="00327998"/>
    <w:rsid w:val="00327B81"/>
    <w:rsid w:val="00330152"/>
    <w:rsid w:val="00330192"/>
    <w:rsid w:val="0033069A"/>
    <w:rsid w:val="00330A00"/>
    <w:rsid w:val="00331196"/>
    <w:rsid w:val="00331DA6"/>
    <w:rsid w:val="00332238"/>
    <w:rsid w:val="00332339"/>
    <w:rsid w:val="0033237B"/>
    <w:rsid w:val="0033244D"/>
    <w:rsid w:val="00333641"/>
    <w:rsid w:val="003336D4"/>
    <w:rsid w:val="003337AC"/>
    <w:rsid w:val="003338A5"/>
    <w:rsid w:val="003340AB"/>
    <w:rsid w:val="003346F6"/>
    <w:rsid w:val="00334A06"/>
    <w:rsid w:val="00335DF1"/>
    <w:rsid w:val="00336431"/>
    <w:rsid w:val="00337375"/>
    <w:rsid w:val="003379CD"/>
    <w:rsid w:val="003379EF"/>
    <w:rsid w:val="00337C37"/>
    <w:rsid w:val="00340F2D"/>
    <w:rsid w:val="00340FAA"/>
    <w:rsid w:val="00340FB9"/>
    <w:rsid w:val="0034126C"/>
    <w:rsid w:val="00341505"/>
    <w:rsid w:val="00341742"/>
    <w:rsid w:val="0034195F"/>
    <w:rsid w:val="00341AB9"/>
    <w:rsid w:val="00342020"/>
    <w:rsid w:val="003423BD"/>
    <w:rsid w:val="003423F4"/>
    <w:rsid w:val="00342EA7"/>
    <w:rsid w:val="00343008"/>
    <w:rsid w:val="0034334F"/>
    <w:rsid w:val="00343557"/>
    <w:rsid w:val="00343796"/>
    <w:rsid w:val="003437AE"/>
    <w:rsid w:val="003438C9"/>
    <w:rsid w:val="00343C74"/>
    <w:rsid w:val="00344179"/>
    <w:rsid w:val="00344548"/>
    <w:rsid w:val="00345147"/>
    <w:rsid w:val="00345810"/>
    <w:rsid w:val="00345A43"/>
    <w:rsid w:val="00345DBD"/>
    <w:rsid w:val="00345F77"/>
    <w:rsid w:val="0034609F"/>
    <w:rsid w:val="003462DB"/>
    <w:rsid w:val="00346502"/>
    <w:rsid w:val="00346B9C"/>
    <w:rsid w:val="003474FA"/>
    <w:rsid w:val="00347503"/>
    <w:rsid w:val="003479CC"/>
    <w:rsid w:val="00347B47"/>
    <w:rsid w:val="00347CAA"/>
    <w:rsid w:val="00347E34"/>
    <w:rsid w:val="00347E63"/>
    <w:rsid w:val="00350084"/>
    <w:rsid w:val="00350131"/>
    <w:rsid w:val="00350199"/>
    <w:rsid w:val="00350A1B"/>
    <w:rsid w:val="00350A86"/>
    <w:rsid w:val="00350E96"/>
    <w:rsid w:val="0035180F"/>
    <w:rsid w:val="00351DE2"/>
    <w:rsid w:val="00352839"/>
    <w:rsid w:val="00352931"/>
    <w:rsid w:val="00352A56"/>
    <w:rsid w:val="0035330D"/>
    <w:rsid w:val="0035345E"/>
    <w:rsid w:val="0035350E"/>
    <w:rsid w:val="00353F81"/>
    <w:rsid w:val="00355706"/>
    <w:rsid w:val="003560F8"/>
    <w:rsid w:val="003562DE"/>
    <w:rsid w:val="003566CB"/>
    <w:rsid w:val="003569D1"/>
    <w:rsid w:val="00356D16"/>
    <w:rsid w:val="00356D47"/>
    <w:rsid w:val="00357461"/>
    <w:rsid w:val="0035774B"/>
    <w:rsid w:val="003578C1"/>
    <w:rsid w:val="00357C9E"/>
    <w:rsid w:val="003602D4"/>
    <w:rsid w:val="00360374"/>
    <w:rsid w:val="003606E5"/>
    <w:rsid w:val="0036080F"/>
    <w:rsid w:val="00360DDA"/>
    <w:rsid w:val="00361517"/>
    <w:rsid w:val="0036194A"/>
    <w:rsid w:val="003622F7"/>
    <w:rsid w:val="00362532"/>
    <w:rsid w:val="00362585"/>
    <w:rsid w:val="0036289A"/>
    <w:rsid w:val="00362C4E"/>
    <w:rsid w:val="00362E96"/>
    <w:rsid w:val="003630AE"/>
    <w:rsid w:val="00363485"/>
    <w:rsid w:val="00363610"/>
    <w:rsid w:val="003637FC"/>
    <w:rsid w:val="003647D0"/>
    <w:rsid w:val="00364E6D"/>
    <w:rsid w:val="00364F41"/>
    <w:rsid w:val="0036509F"/>
    <w:rsid w:val="00365367"/>
    <w:rsid w:val="00365A99"/>
    <w:rsid w:val="00365CD6"/>
    <w:rsid w:val="00365D1B"/>
    <w:rsid w:val="00366268"/>
    <w:rsid w:val="0036648E"/>
    <w:rsid w:val="003665EC"/>
    <w:rsid w:val="00366AA7"/>
    <w:rsid w:val="00367030"/>
    <w:rsid w:val="00367442"/>
    <w:rsid w:val="00370218"/>
    <w:rsid w:val="0037036E"/>
    <w:rsid w:val="003706DC"/>
    <w:rsid w:val="0037072A"/>
    <w:rsid w:val="0037179A"/>
    <w:rsid w:val="00371ED7"/>
    <w:rsid w:val="00371F26"/>
    <w:rsid w:val="00372655"/>
    <w:rsid w:val="0037273F"/>
    <w:rsid w:val="003729C5"/>
    <w:rsid w:val="003729DA"/>
    <w:rsid w:val="00372F3A"/>
    <w:rsid w:val="00372FCC"/>
    <w:rsid w:val="00373218"/>
    <w:rsid w:val="00374178"/>
    <w:rsid w:val="00374298"/>
    <w:rsid w:val="0037447B"/>
    <w:rsid w:val="003746BD"/>
    <w:rsid w:val="00375A7D"/>
    <w:rsid w:val="00376432"/>
    <w:rsid w:val="00376B28"/>
    <w:rsid w:val="003772C7"/>
    <w:rsid w:val="00377AD5"/>
    <w:rsid w:val="0038047B"/>
    <w:rsid w:val="00380908"/>
    <w:rsid w:val="00380C38"/>
    <w:rsid w:val="00380D4E"/>
    <w:rsid w:val="00380D8D"/>
    <w:rsid w:val="00380E59"/>
    <w:rsid w:val="003815EE"/>
    <w:rsid w:val="00381CE9"/>
    <w:rsid w:val="0038249F"/>
    <w:rsid w:val="00382802"/>
    <w:rsid w:val="00382D2D"/>
    <w:rsid w:val="00382F09"/>
    <w:rsid w:val="00383A28"/>
    <w:rsid w:val="00383D09"/>
    <w:rsid w:val="00383EF8"/>
    <w:rsid w:val="0038407C"/>
    <w:rsid w:val="00386CBD"/>
    <w:rsid w:val="00387A0C"/>
    <w:rsid w:val="00390372"/>
    <w:rsid w:val="0039187E"/>
    <w:rsid w:val="0039188A"/>
    <w:rsid w:val="003918D9"/>
    <w:rsid w:val="00391B1E"/>
    <w:rsid w:val="00391FBA"/>
    <w:rsid w:val="003921F4"/>
    <w:rsid w:val="00392637"/>
    <w:rsid w:val="00392D9F"/>
    <w:rsid w:val="003930A3"/>
    <w:rsid w:val="003932FA"/>
    <w:rsid w:val="0039414F"/>
    <w:rsid w:val="00394333"/>
    <w:rsid w:val="0039437C"/>
    <w:rsid w:val="00394392"/>
    <w:rsid w:val="00394624"/>
    <w:rsid w:val="00394AC9"/>
    <w:rsid w:val="00394D07"/>
    <w:rsid w:val="00395282"/>
    <w:rsid w:val="0039545F"/>
    <w:rsid w:val="00395674"/>
    <w:rsid w:val="0039578B"/>
    <w:rsid w:val="00395B56"/>
    <w:rsid w:val="003960C5"/>
    <w:rsid w:val="00396A3F"/>
    <w:rsid w:val="00396FE1"/>
    <w:rsid w:val="00397284"/>
    <w:rsid w:val="00397783"/>
    <w:rsid w:val="003978C1"/>
    <w:rsid w:val="003A057D"/>
    <w:rsid w:val="003A0A0D"/>
    <w:rsid w:val="003A0DAE"/>
    <w:rsid w:val="003A0E95"/>
    <w:rsid w:val="003A164B"/>
    <w:rsid w:val="003A1E7A"/>
    <w:rsid w:val="003A1F0F"/>
    <w:rsid w:val="003A2032"/>
    <w:rsid w:val="003A226F"/>
    <w:rsid w:val="003A266C"/>
    <w:rsid w:val="003A28EF"/>
    <w:rsid w:val="003A2BF5"/>
    <w:rsid w:val="003A2CF5"/>
    <w:rsid w:val="003A31A4"/>
    <w:rsid w:val="003A34F0"/>
    <w:rsid w:val="003A39E0"/>
    <w:rsid w:val="003A3C04"/>
    <w:rsid w:val="003A3F70"/>
    <w:rsid w:val="003A4737"/>
    <w:rsid w:val="003A4EF2"/>
    <w:rsid w:val="003A55E4"/>
    <w:rsid w:val="003A5E8A"/>
    <w:rsid w:val="003A62ED"/>
    <w:rsid w:val="003A6308"/>
    <w:rsid w:val="003A661F"/>
    <w:rsid w:val="003A6B30"/>
    <w:rsid w:val="003A7960"/>
    <w:rsid w:val="003A7ECB"/>
    <w:rsid w:val="003B0075"/>
    <w:rsid w:val="003B00F2"/>
    <w:rsid w:val="003B0166"/>
    <w:rsid w:val="003B05AE"/>
    <w:rsid w:val="003B0666"/>
    <w:rsid w:val="003B087C"/>
    <w:rsid w:val="003B09C1"/>
    <w:rsid w:val="003B0E91"/>
    <w:rsid w:val="003B123C"/>
    <w:rsid w:val="003B1AA8"/>
    <w:rsid w:val="003B1EC5"/>
    <w:rsid w:val="003B1FBC"/>
    <w:rsid w:val="003B1FE7"/>
    <w:rsid w:val="003B31CE"/>
    <w:rsid w:val="003B35DF"/>
    <w:rsid w:val="003B465A"/>
    <w:rsid w:val="003B489F"/>
    <w:rsid w:val="003B52B6"/>
    <w:rsid w:val="003B5D20"/>
    <w:rsid w:val="003B5E65"/>
    <w:rsid w:val="003B6A42"/>
    <w:rsid w:val="003B6FEB"/>
    <w:rsid w:val="003B74FF"/>
    <w:rsid w:val="003B784C"/>
    <w:rsid w:val="003B7D46"/>
    <w:rsid w:val="003B7DDA"/>
    <w:rsid w:val="003C0A8C"/>
    <w:rsid w:val="003C0BC6"/>
    <w:rsid w:val="003C0BF4"/>
    <w:rsid w:val="003C1283"/>
    <w:rsid w:val="003C1CE0"/>
    <w:rsid w:val="003C1EF6"/>
    <w:rsid w:val="003C1FB4"/>
    <w:rsid w:val="003C2334"/>
    <w:rsid w:val="003C26AD"/>
    <w:rsid w:val="003C27A2"/>
    <w:rsid w:val="003C37B3"/>
    <w:rsid w:val="003C3ED7"/>
    <w:rsid w:val="003C3FBA"/>
    <w:rsid w:val="003C41C9"/>
    <w:rsid w:val="003C43B6"/>
    <w:rsid w:val="003C49BD"/>
    <w:rsid w:val="003C50A2"/>
    <w:rsid w:val="003C525E"/>
    <w:rsid w:val="003C5320"/>
    <w:rsid w:val="003C54AF"/>
    <w:rsid w:val="003C55E6"/>
    <w:rsid w:val="003C60A7"/>
    <w:rsid w:val="003C630D"/>
    <w:rsid w:val="003C6694"/>
    <w:rsid w:val="003C6AD7"/>
    <w:rsid w:val="003C6BC6"/>
    <w:rsid w:val="003C6CEF"/>
    <w:rsid w:val="003C6E60"/>
    <w:rsid w:val="003C72C1"/>
    <w:rsid w:val="003C7463"/>
    <w:rsid w:val="003C7948"/>
    <w:rsid w:val="003C7B26"/>
    <w:rsid w:val="003C7C7D"/>
    <w:rsid w:val="003C7CD9"/>
    <w:rsid w:val="003D0082"/>
    <w:rsid w:val="003D0847"/>
    <w:rsid w:val="003D1856"/>
    <w:rsid w:val="003D1A2A"/>
    <w:rsid w:val="003D21E5"/>
    <w:rsid w:val="003D2471"/>
    <w:rsid w:val="003D24D2"/>
    <w:rsid w:val="003D2586"/>
    <w:rsid w:val="003D2A14"/>
    <w:rsid w:val="003D2ACB"/>
    <w:rsid w:val="003D2F0C"/>
    <w:rsid w:val="003D35AA"/>
    <w:rsid w:val="003D36D6"/>
    <w:rsid w:val="003D3787"/>
    <w:rsid w:val="003D40E2"/>
    <w:rsid w:val="003D4602"/>
    <w:rsid w:val="003D47B8"/>
    <w:rsid w:val="003D49B6"/>
    <w:rsid w:val="003D4D5F"/>
    <w:rsid w:val="003D4E67"/>
    <w:rsid w:val="003D533A"/>
    <w:rsid w:val="003D53FF"/>
    <w:rsid w:val="003D5691"/>
    <w:rsid w:val="003D56D3"/>
    <w:rsid w:val="003D5814"/>
    <w:rsid w:val="003D5C64"/>
    <w:rsid w:val="003D6021"/>
    <w:rsid w:val="003D6700"/>
    <w:rsid w:val="003D6868"/>
    <w:rsid w:val="003D6882"/>
    <w:rsid w:val="003E0532"/>
    <w:rsid w:val="003E056F"/>
    <w:rsid w:val="003E0909"/>
    <w:rsid w:val="003E0964"/>
    <w:rsid w:val="003E0EEE"/>
    <w:rsid w:val="003E1066"/>
    <w:rsid w:val="003E1079"/>
    <w:rsid w:val="003E166D"/>
    <w:rsid w:val="003E16A8"/>
    <w:rsid w:val="003E179F"/>
    <w:rsid w:val="003E1DE1"/>
    <w:rsid w:val="003E1E78"/>
    <w:rsid w:val="003E2509"/>
    <w:rsid w:val="003E27EA"/>
    <w:rsid w:val="003E2A91"/>
    <w:rsid w:val="003E2D99"/>
    <w:rsid w:val="003E33D8"/>
    <w:rsid w:val="003E39DF"/>
    <w:rsid w:val="003E3F14"/>
    <w:rsid w:val="003E4124"/>
    <w:rsid w:val="003E4253"/>
    <w:rsid w:val="003E4368"/>
    <w:rsid w:val="003E43DB"/>
    <w:rsid w:val="003E4443"/>
    <w:rsid w:val="003E4839"/>
    <w:rsid w:val="003E4A65"/>
    <w:rsid w:val="003E4F97"/>
    <w:rsid w:val="003E51FC"/>
    <w:rsid w:val="003E5451"/>
    <w:rsid w:val="003E5913"/>
    <w:rsid w:val="003E5942"/>
    <w:rsid w:val="003E5AA8"/>
    <w:rsid w:val="003E5B41"/>
    <w:rsid w:val="003E6093"/>
    <w:rsid w:val="003E6B71"/>
    <w:rsid w:val="003E6CCD"/>
    <w:rsid w:val="003E6FA4"/>
    <w:rsid w:val="003F01F8"/>
    <w:rsid w:val="003F0ECA"/>
    <w:rsid w:val="003F0FF5"/>
    <w:rsid w:val="003F113F"/>
    <w:rsid w:val="003F1164"/>
    <w:rsid w:val="003F1577"/>
    <w:rsid w:val="003F15A3"/>
    <w:rsid w:val="003F15C4"/>
    <w:rsid w:val="003F17AE"/>
    <w:rsid w:val="003F1DCD"/>
    <w:rsid w:val="003F1E37"/>
    <w:rsid w:val="003F237A"/>
    <w:rsid w:val="003F3051"/>
    <w:rsid w:val="003F5552"/>
    <w:rsid w:val="003F6426"/>
    <w:rsid w:val="003F6430"/>
    <w:rsid w:val="003F6E16"/>
    <w:rsid w:val="003F730D"/>
    <w:rsid w:val="003F7972"/>
    <w:rsid w:val="003F7AB0"/>
    <w:rsid w:val="003F7EFA"/>
    <w:rsid w:val="00400162"/>
    <w:rsid w:val="0040078C"/>
    <w:rsid w:val="00400C8C"/>
    <w:rsid w:val="00400F0E"/>
    <w:rsid w:val="004010E4"/>
    <w:rsid w:val="004011B7"/>
    <w:rsid w:val="004012D4"/>
    <w:rsid w:val="004013A9"/>
    <w:rsid w:val="00401649"/>
    <w:rsid w:val="00401BF6"/>
    <w:rsid w:val="00401C23"/>
    <w:rsid w:val="00401CC6"/>
    <w:rsid w:val="00402E23"/>
    <w:rsid w:val="004034F6"/>
    <w:rsid w:val="0040385F"/>
    <w:rsid w:val="00404195"/>
    <w:rsid w:val="00404AE5"/>
    <w:rsid w:val="00404CC6"/>
    <w:rsid w:val="0040508A"/>
    <w:rsid w:val="00405444"/>
    <w:rsid w:val="00405516"/>
    <w:rsid w:val="004065CC"/>
    <w:rsid w:val="0041004E"/>
    <w:rsid w:val="004102B3"/>
    <w:rsid w:val="004110DF"/>
    <w:rsid w:val="004111C6"/>
    <w:rsid w:val="00411A17"/>
    <w:rsid w:val="00411B0C"/>
    <w:rsid w:val="00411DA8"/>
    <w:rsid w:val="004121D0"/>
    <w:rsid w:val="00412475"/>
    <w:rsid w:val="004131E7"/>
    <w:rsid w:val="00413772"/>
    <w:rsid w:val="0041393B"/>
    <w:rsid w:val="0041395F"/>
    <w:rsid w:val="00413CD2"/>
    <w:rsid w:val="00413D29"/>
    <w:rsid w:val="00414232"/>
    <w:rsid w:val="004146E1"/>
    <w:rsid w:val="004151D1"/>
    <w:rsid w:val="004157FF"/>
    <w:rsid w:val="004159F3"/>
    <w:rsid w:val="00416036"/>
    <w:rsid w:val="0041609A"/>
    <w:rsid w:val="004162E9"/>
    <w:rsid w:val="0041692C"/>
    <w:rsid w:val="004174AE"/>
    <w:rsid w:val="004174EC"/>
    <w:rsid w:val="004175AF"/>
    <w:rsid w:val="004179DA"/>
    <w:rsid w:val="00417DD1"/>
    <w:rsid w:val="00417EC1"/>
    <w:rsid w:val="0042027D"/>
    <w:rsid w:val="00420779"/>
    <w:rsid w:val="00420783"/>
    <w:rsid w:val="00420F37"/>
    <w:rsid w:val="00421482"/>
    <w:rsid w:val="00421898"/>
    <w:rsid w:val="00421992"/>
    <w:rsid w:val="00421A62"/>
    <w:rsid w:val="00421C9F"/>
    <w:rsid w:val="00421CA4"/>
    <w:rsid w:val="004221D8"/>
    <w:rsid w:val="004227C9"/>
    <w:rsid w:val="00422B90"/>
    <w:rsid w:val="00423091"/>
    <w:rsid w:val="00423214"/>
    <w:rsid w:val="00423640"/>
    <w:rsid w:val="00423B5F"/>
    <w:rsid w:val="00424274"/>
    <w:rsid w:val="00424D5A"/>
    <w:rsid w:val="00425A2E"/>
    <w:rsid w:val="00425CEC"/>
    <w:rsid w:val="00426151"/>
    <w:rsid w:val="0042680E"/>
    <w:rsid w:val="00427A81"/>
    <w:rsid w:val="00427B3A"/>
    <w:rsid w:val="00427BBC"/>
    <w:rsid w:val="00427C97"/>
    <w:rsid w:val="00427E1A"/>
    <w:rsid w:val="00427F1B"/>
    <w:rsid w:val="00430017"/>
    <w:rsid w:val="00430691"/>
    <w:rsid w:val="004307F8"/>
    <w:rsid w:val="00430A4C"/>
    <w:rsid w:val="00430AE6"/>
    <w:rsid w:val="00430B1B"/>
    <w:rsid w:val="00430F8C"/>
    <w:rsid w:val="00431E63"/>
    <w:rsid w:val="00432294"/>
    <w:rsid w:val="0043247F"/>
    <w:rsid w:val="004325F8"/>
    <w:rsid w:val="00432B70"/>
    <w:rsid w:val="00432F72"/>
    <w:rsid w:val="00433291"/>
    <w:rsid w:val="004353C1"/>
    <w:rsid w:val="004353ED"/>
    <w:rsid w:val="00435838"/>
    <w:rsid w:val="00435A3A"/>
    <w:rsid w:val="00436994"/>
    <w:rsid w:val="00436DE3"/>
    <w:rsid w:val="00437A87"/>
    <w:rsid w:val="00437C49"/>
    <w:rsid w:val="00437F2B"/>
    <w:rsid w:val="00440250"/>
    <w:rsid w:val="00440AED"/>
    <w:rsid w:val="00440DA1"/>
    <w:rsid w:val="00440E97"/>
    <w:rsid w:val="00440FBF"/>
    <w:rsid w:val="0044116B"/>
    <w:rsid w:val="00441315"/>
    <w:rsid w:val="004413FF"/>
    <w:rsid w:val="00441434"/>
    <w:rsid w:val="004418C3"/>
    <w:rsid w:val="00441CB6"/>
    <w:rsid w:val="004421E5"/>
    <w:rsid w:val="00442B03"/>
    <w:rsid w:val="0044311B"/>
    <w:rsid w:val="0044319B"/>
    <w:rsid w:val="00444DF3"/>
    <w:rsid w:val="004451F5"/>
    <w:rsid w:val="0044595F"/>
    <w:rsid w:val="00445C9F"/>
    <w:rsid w:val="00446394"/>
    <w:rsid w:val="004466F6"/>
    <w:rsid w:val="00446DA7"/>
    <w:rsid w:val="00447A48"/>
    <w:rsid w:val="0045041E"/>
    <w:rsid w:val="004507B0"/>
    <w:rsid w:val="00450AF9"/>
    <w:rsid w:val="00450BBA"/>
    <w:rsid w:val="00450F0A"/>
    <w:rsid w:val="00451031"/>
    <w:rsid w:val="00451414"/>
    <w:rsid w:val="0045190C"/>
    <w:rsid w:val="0045195D"/>
    <w:rsid w:val="00451B28"/>
    <w:rsid w:val="00451BE7"/>
    <w:rsid w:val="00451D96"/>
    <w:rsid w:val="0045291E"/>
    <w:rsid w:val="00452BD0"/>
    <w:rsid w:val="00452D40"/>
    <w:rsid w:val="0045340E"/>
    <w:rsid w:val="00453E4F"/>
    <w:rsid w:val="00453E5F"/>
    <w:rsid w:val="00453EF5"/>
    <w:rsid w:val="0045419F"/>
    <w:rsid w:val="00454921"/>
    <w:rsid w:val="004549BA"/>
    <w:rsid w:val="00454E21"/>
    <w:rsid w:val="00455C33"/>
    <w:rsid w:val="00456068"/>
    <w:rsid w:val="00456214"/>
    <w:rsid w:val="00456BE6"/>
    <w:rsid w:val="00460517"/>
    <w:rsid w:val="0046067F"/>
    <w:rsid w:val="00460A16"/>
    <w:rsid w:val="00460D51"/>
    <w:rsid w:val="00460E8F"/>
    <w:rsid w:val="00461422"/>
    <w:rsid w:val="00461F8F"/>
    <w:rsid w:val="004622D8"/>
    <w:rsid w:val="00462617"/>
    <w:rsid w:val="0046270A"/>
    <w:rsid w:val="00462A84"/>
    <w:rsid w:val="00462D11"/>
    <w:rsid w:val="00463026"/>
    <w:rsid w:val="004630CC"/>
    <w:rsid w:val="004632C4"/>
    <w:rsid w:val="00463437"/>
    <w:rsid w:val="004637D3"/>
    <w:rsid w:val="0046395A"/>
    <w:rsid w:val="004639A0"/>
    <w:rsid w:val="00463F76"/>
    <w:rsid w:val="00463FB9"/>
    <w:rsid w:val="004646A0"/>
    <w:rsid w:val="004646BA"/>
    <w:rsid w:val="0046563D"/>
    <w:rsid w:val="004659C7"/>
    <w:rsid w:val="00466257"/>
    <w:rsid w:val="00466391"/>
    <w:rsid w:val="004663DB"/>
    <w:rsid w:val="00466414"/>
    <w:rsid w:val="004668DB"/>
    <w:rsid w:val="0046697C"/>
    <w:rsid w:val="00466B79"/>
    <w:rsid w:val="00466BDD"/>
    <w:rsid w:val="00466F57"/>
    <w:rsid w:val="00467B36"/>
    <w:rsid w:val="00467FD3"/>
    <w:rsid w:val="004709D4"/>
    <w:rsid w:val="004711BB"/>
    <w:rsid w:val="00471A02"/>
    <w:rsid w:val="0047205F"/>
    <w:rsid w:val="004726EB"/>
    <w:rsid w:val="00472E79"/>
    <w:rsid w:val="004738B9"/>
    <w:rsid w:val="00473AF2"/>
    <w:rsid w:val="00473B22"/>
    <w:rsid w:val="00473D43"/>
    <w:rsid w:val="00473E76"/>
    <w:rsid w:val="00474507"/>
    <w:rsid w:val="004745D9"/>
    <w:rsid w:val="00474EC1"/>
    <w:rsid w:val="00474F27"/>
    <w:rsid w:val="00475DDA"/>
    <w:rsid w:val="00475E85"/>
    <w:rsid w:val="004763B5"/>
    <w:rsid w:val="004763DF"/>
    <w:rsid w:val="004763F5"/>
    <w:rsid w:val="004764E3"/>
    <w:rsid w:val="00476722"/>
    <w:rsid w:val="00476E19"/>
    <w:rsid w:val="00477057"/>
    <w:rsid w:val="00477436"/>
    <w:rsid w:val="00477509"/>
    <w:rsid w:val="00477725"/>
    <w:rsid w:val="00477B81"/>
    <w:rsid w:val="00477D1D"/>
    <w:rsid w:val="0048004C"/>
    <w:rsid w:val="00480497"/>
    <w:rsid w:val="00480B75"/>
    <w:rsid w:val="004813A3"/>
    <w:rsid w:val="0048147F"/>
    <w:rsid w:val="00481582"/>
    <w:rsid w:val="004817BA"/>
    <w:rsid w:val="00482119"/>
    <w:rsid w:val="0048232D"/>
    <w:rsid w:val="00482BAD"/>
    <w:rsid w:val="00482EA5"/>
    <w:rsid w:val="00483469"/>
    <w:rsid w:val="004836F4"/>
    <w:rsid w:val="00483797"/>
    <w:rsid w:val="00483BEC"/>
    <w:rsid w:val="00483C47"/>
    <w:rsid w:val="004841D4"/>
    <w:rsid w:val="00484289"/>
    <w:rsid w:val="00484C13"/>
    <w:rsid w:val="00484CF1"/>
    <w:rsid w:val="00484F62"/>
    <w:rsid w:val="00485315"/>
    <w:rsid w:val="004858B2"/>
    <w:rsid w:val="00485CE7"/>
    <w:rsid w:val="00485D49"/>
    <w:rsid w:val="00485E15"/>
    <w:rsid w:val="00486288"/>
    <w:rsid w:val="0048638C"/>
    <w:rsid w:val="004867A6"/>
    <w:rsid w:val="0048684E"/>
    <w:rsid w:val="004874F5"/>
    <w:rsid w:val="00487683"/>
    <w:rsid w:val="00487FC0"/>
    <w:rsid w:val="004903B3"/>
    <w:rsid w:val="00490D9D"/>
    <w:rsid w:val="004912C3"/>
    <w:rsid w:val="004913DF"/>
    <w:rsid w:val="00491632"/>
    <w:rsid w:val="00491BE5"/>
    <w:rsid w:val="00492FD2"/>
    <w:rsid w:val="0049301F"/>
    <w:rsid w:val="004930DF"/>
    <w:rsid w:val="00493402"/>
    <w:rsid w:val="004934C0"/>
    <w:rsid w:val="004937BA"/>
    <w:rsid w:val="0049390A"/>
    <w:rsid w:val="00493D43"/>
    <w:rsid w:val="00494665"/>
    <w:rsid w:val="00494AF5"/>
    <w:rsid w:val="004954C4"/>
    <w:rsid w:val="00495E44"/>
    <w:rsid w:val="00495E86"/>
    <w:rsid w:val="00495FE0"/>
    <w:rsid w:val="00496206"/>
    <w:rsid w:val="0049686C"/>
    <w:rsid w:val="00496947"/>
    <w:rsid w:val="00497429"/>
    <w:rsid w:val="00497810"/>
    <w:rsid w:val="00497EBC"/>
    <w:rsid w:val="004A006D"/>
    <w:rsid w:val="004A0106"/>
    <w:rsid w:val="004A01FD"/>
    <w:rsid w:val="004A0451"/>
    <w:rsid w:val="004A082C"/>
    <w:rsid w:val="004A0F41"/>
    <w:rsid w:val="004A26B1"/>
    <w:rsid w:val="004A272A"/>
    <w:rsid w:val="004A274E"/>
    <w:rsid w:val="004A2BB3"/>
    <w:rsid w:val="004A2F99"/>
    <w:rsid w:val="004A34CB"/>
    <w:rsid w:val="004A3B26"/>
    <w:rsid w:val="004A3C5D"/>
    <w:rsid w:val="004A3E75"/>
    <w:rsid w:val="004A44C6"/>
    <w:rsid w:val="004A4B56"/>
    <w:rsid w:val="004A51AE"/>
    <w:rsid w:val="004A5662"/>
    <w:rsid w:val="004A5714"/>
    <w:rsid w:val="004A5816"/>
    <w:rsid w:val="004A6701"/>
    <w:rsid w:val="004A69EF"/>
    <w:rsid w:val="004A69F5"/>
    <w:rsid w:val="004A6BF1"/>
    <w:rsid w:val="004A7519"/>
    <w:rsid w:val="004A779B"/>
    <w:rsid w:val="004A78F4"/>
    <w:rsid w:val="004A792C"/>
    <w:rsid w:val="004A7FE0"/>
    <w:rsid w:val="004B05B0"/>
    <w:rsid w:val="004B0A6A"/>
    <w:rsid w:val="004B0C29"/>
    <w:rsid w:val="004B0CAA"/>
    <w:rsid w:val="004B0DBC"/>
    <w:rsid w:val="004B1524"/>
    <w:rsid w:val="004B1B26"/>
    <w:rsid w:val="004B2033"/>
    <w:rsid w:val="004B228F"/>
    <w:rsid w:val="004B3022"/>
    <w:rsid w:val="004B393F"/>
    <w:rsid w:val="004B4147"/>
    <w:rsid w:val="004B4678"/>
    <w:rsid w:val="004B52C4"/>
    <w:rsid w:val="004B5923"/>
    <w:rsid w:val="004B63E9"/>
    <w:rsid w:val="004B648A"/>
    <w:rsid w:val="004B71EC"/>
    <w:rsid w:val="004B72B2"/>
    <w:rsid w:val="004B7573"/>
    <w:rsid w:val="004B7C9D"/>
    <w:rsid w:val="004B7CDC"/>
    <w:rsid w:val="004C07C2"/>
    <w:rsid w:val="004C0B15"/>
    <w:rsid w:val="004C0BED"/>
    <w:rsid w:val="004C10BB"/>
    <w:rsid w:val="004C12EB"/>
    <w:rsid w:val="004C1606"/>
    <w:rsid w:val="004C1A10"/>
    <w:rsid w:val="004C21FA"/>
    <w:rsid w:val="004C2FAA"/>
    <w:rsid w:val="004C31EE"/>
    <w:rsid w:val="004C3730"/>
    <w:rsid w:val="004C3C43"/>
    <w:rsid w:val="004C4BFD"/>
    <w:rsid w:val="004C4CFB"/>
    <w:rsid w:val="004C534F"/>
    <w:rsid w:val="004C55FA"/>
    <w:rsid w:val="004C5963"/>
    <w:rsid w:val="004C59D9"/>
    <w:rsid w:val="004C5D69"/>
    <w:rsid w:val="004C61EE"/>
    <w:rsid w:val="004C6E39"/>
    <w:rsid w:val="004C7183"/>
    <w:rsid w:val="004C71A3"/>
    <w:rsid w:val="004C725B"/>
    <w:rsid w:val="004C7A2B"/>
    <w:rsid w:val="004C7BF2"/>
    <w:rsid w:val="004C7DE4"/>
    <w:rsid w:val="004D0087"/>
    <w:rsid w:val="004D0181"/>
    <w:rsid w:val="004D0624"/>
    <w:rsid w:val="004D068A"/>
    <w:rsid w:val="004D0849"/>
    <w:rsid w:val="004D0FB9"/>
    <w:rsid w:val="004D1CD9"/>
    <w:rsid w:val="004D1D8F"/>
    <w:rsid w:val="004D2CB5"/>
    <w:rsid w:val="004D3165"/>
    <w:rsid w:val="004D3784"/>
    <w:rsid w:val="004D3F21"/>
    <w:rsid w:val="004D40E9"/>
    <w:rsid w:val="004D4584"/>
    <w:rsid w:val="004D5359"/>
    <w:rsid w:val="004D53BC"/>
    <w:rsid w:val="004D5415"/>
    <w:rsid w:val="004D54FA"/>
    <w:rsid w:val="004D5A06"/>
    <w:rsid w:val="004D5D5E"/>
    <w:rsid w:val="004D5E51"/>
    <w:rsid w:val="004D65E8"/>
    <w:rsid w:val="004D6714"/>
    <w:rsid w:val="004D68A8"/>
    <w:rsid w:val="004D6917"/>
    <w:rsid w:val="004D69A2"/>
    <w:rsid w:val="004D6ADB"/>
    <w:rsid w:val="004D6B8E"/>
    <w:rsid w:val="004D6FF8"/>
    <w:rsid w:val="004D7221"/>
    <w:rsid w:val="004D75ED"/>
    <w:rsid w:val="004D77F7"/>
    <w:rsid w:val="004D7D9B"/>
    <w:rsid w:val="004E021A"/>
    <w:rsid w:val="004E0270"/>
    <w:rsid w:val="004E12DD"/>
    <w:rsid w:val="004E16FA"/>
    <w:rsid w:val="004E2766"/>
    <w:rsid w:val="004E2B5E"/>
    <w:rsid w:val="004E2BF3"/>
    <w:rsid w:val="004E2F71"/>
    <w:rsid w:val="004E301A"/>
    <w:rsid w:val="004E3521"/>
    <w:rsid w:val="004E35A9"/>
    <w:rsid w:val="004E3996"/>
    <w:rsid w:val="004E41DD"/>
    <w:rsid w:val="004E4735"/>
    <w:rsid w:val="004E47ED"/>
    <w:rsid w:val="004E49F7"/>
    <w:rsid w:val="004E4E88"/>
    <w:rsid w:val="004E558D"/>
    <w:rsid w:val="004E59A0"/>
    <w:rsid w:val="004E5A84"/>
    <w:rsid w:val="004E5D36"/>
    <w:rsid w:val="004E5FE2"/>
    <w:rsid w:val="004E6F07"/>
    <w:rsid w:val="004E7FA4"/>
    <w:rsid w:val="004F0E6A"/>
    <w:rsid w:val="004F1CBA"/>
    <w:rsid w:val="004F1E79"/>
    <w:rsid w:val="004F2DE7"/>
    <w:rsid w:val="004F3CD8"/>
    <w:rsid w:val="004F4386"/>
    <w:rsid w:val="004F5075"/>
    <w:rsid w:val="004F5167"/>
    <w:rsid w:val="004F55A5"/>
    <w:rsid w:val="004F5882"/>
    <w:rsid w:val="004F5903"/>
    <w:rsid w:val="004F5EF6"/>
    <w:rsid w:val="004F60F4"/>
    <w:rsid w:val="004F6445"/>
    <w:rsid w:val="004F66CC"/>
    <w:rsid w:val="004F6806"/>
    <w:rsid w:val="004F6869"/>
    <w:rsid w:val="004F68B7"/>
    <w:rsid w:val="004F68C1"/>
    <w:rsid w:val="004F6E20"/>
    <w:rsid w:val="004F76E9"/>
    <w:rsid w:val="005002C6"/>
    <w:rsid w:val="0050036B"/>
    <w:rsid w:val="00500423"/>
    <w:rsid w:val="00500525"/>
    <w:rsid w:val="005006EB"/>
    <w:rsid w:val="005009AD"/>
    <w:rsid w:val="00500EFA"/>
    <w:rsid w:val="00500F15"/>
    <w:rsid w:val="00501124"/>
    <w:rsid w:val="00501614"/>
    <w:rsid w:val="005020A8"/>
    <w:rsid w:val="0050268F"/>
    <w:rsid w:val="005029DC"/>
    <w:rsid w:val="00502A33"/>
    <w:rsid w:val="00503A44"/>
    <w:rsid w:val="00503D8D"/>
    <w:rsid w:val="005040A3"/>
    <w:rsid w:val="005040C9"/>
    <w:rsid w:val="00504411"/>
    <w:rsid w:val="0050443A"/>
    <w:rsid w:val="0050464D"/>
    <w:rsid w:val="00504EAE"/>
    <w:rsid w:val="005051C0"/>
    <w:rsid w:val="005055AD"/>
    <w:rsid w:val="00505DF8"/>
    <w:rsid w:val="005063DE"/>
    <w:rsid w:val="005064DA"/>
    <w:rsid w:val="00506F51"/>
    <w:rsid w:val="00510207"/>
    <w:rsid w:val="005106D0"/>
    <w:rsid w:val="0051142B"/>
    <w:rsid w:val="00511679"/>
    <w:rsid w:val="0051179F"/>
    <w:rsid w:val="00511823"/>
    <w:rsid w:val="00512DA6"/>
    <w:rsid w:val="00512FCA"/>
    <w:rsid w:val="00513419"/>
    <w:rsid w:val="00513605"/>
    <w:rsid w:val="00513AA1"/>
    <w:rsid w:val="00513B97"/>
    <w:rsid w:val="00513C1A"/>
    <w:rsid w:val="00514018"/>
    <w:rsid w:val="0051412F"/>
    <w:rsid w:val="00514A63"/>
    <w:rsid w:val="00514ADA"/>
    <w:rsid w:val="00515188"/>
    <w:rsid w:val="00516D00"/>
    <w:rsid w:val="00516D17"/>
    <w:rsid w:val="00516E03"/>
    <w:rsid w:val="00517134"/>
    <w:rsid w:val="00517550"/>
    <w:rsid w:val="00517564"/>
    <w:rsid w:val="005177FD"/>
    <w:rsid w:val="00517846"/>
    <w:rsid w:val="0051792C"/>
    <w:rsid w:val="00517EFF"/>
    <w:rsid w:val="00520DE0"/>
    <w:rsid w:val="00521166"/>
    <w:rsid w:val="005211F2"/>
    <w:rsid w:val="005217DD"/>
    <w:rsid w:val="0052188C"/>
    <w:rsid w:val="005223A5"/>
    <w:rsid w:val="005225CD"/>
    <w:rsid w:val="00522826"/>
    <w:rsid w:val="005235A7"/>
    <w:rsid w:val="0052362E"/>
    <w:rsid w:val="0052367A"/>
    <w:rsid w:val="0052374A"/>
    <w:rsid w:val="0052390E"/>
    <w:rsid w:val="005241EF"/>
    <w:rsid w:val="00524210"/>
    <w:rsid w:val="005242D5"/>
    <w:rsid w:val="005243F9"/>
    <w:rsid w:val="00524425"/>
    <w:rsid w:val="00524FB8"/>
    <w:rsid w:val="005253F2"/>
    <w:rsid w:val="00526058"/>
    <w:rsid w:val="005262C5"/>
    <w:rsid w:val="00526543"/>
    <w:rsid w:val="0052659D"/>
    <w:rsid w:val="0052699A"/>
    <w:rsid w:val="00526BB4"/>
    <w:rsid w:val="005273E1"/>
    <w:rsid w:val="0052777D"/>
    <w:rsid w:val="00527909"/>
    <w:rsid w:val="005279C4"/>
    <w:rsid w:val="00527E80"/>
    <w:rsid w:val="00530073"/>
    <w:rsid w:val="005300C5"/>
    <w:rsid w:val="005303F7"/>
    <w:rsid w:val="00530E97"/>
    <w:rsid w:val="0053101F"/>
    <w:rsid w:val="00531E1E"/>
    <w:rsid w:val="00531F90"/>
    <w:rsid w:val="00532008"/>
    <w:rsid w:val="0053216D"/>
    <w:rsid w:val="005323CF"/>
    <w:rsid w:val="00532694"/>
    <w:rsid w:val="00532D36"/>
    <w:rsid w:val="00532E84"/>
    <w:rsid w:val="005333DA"/>
    <w:rsid w:val="00533B73"/>
    <w:rsid w:val="005340D0"/>
    <w:rsid w:val="005340F7"/>
    <w:rsid w:val="005348BA"/>
    <w:rsid w:val="005348D0"/>
    <w:rsid w:val="00534B1C"/>
    <w:rsid w:val="00535F4B"/>
    <w:rsid w:val="00536177"/>
    <w:rsid w:val="005366EE"/>
    <w:rsid w:val="00536724"/>
    <w:rsid w:val="00536986"/>
    <w:rsid w:val="00536D3F"/>
    <w:rsid w:val="005372C4"/>
    <w:rsid w:val="00537775"/>
    <w:rsid w:val="00537999"/>
    <w:rsid w:val="00537B2D"/>
    <w:rsid w:val="00537F27"/>
    <w:rsid w:val="005407A3"/>
    <w:rsid w:val="00540871"/>
    <w:rsid w:val="00540D3F"/>
    <w:rsid w:val="0054177E"/>
    <w:rsid w:val="00541D06"/>
    <w:rsid w:val="00541D32"/>
    <w:rsid w:val="0054259E"/>
    <w:rsid w:val="00542730"/>
    <w:rsid w:val="0054366F"/>
    <w:rsid w:val="005437DC"/>
    <w:rsid w:val="00543B15"/>
    <w:rsid w:val="00543E74"/>
    <w:rsid w:val="005440B1"/>
    <w:rsid w:val="00544289"/>
    <w:rsid w:val="00544833"/>
    <w:rsid w:val="0054497F"/>
    <w:rsid w:val="00544ED6"/>
    <w:rsid w:val="00545078"/>
    <w:rsid w:val="0054584A"/>
    <w:rsid w:val="00545FE5"/>
    <w:rsid w:val="005463A7"/>
    <w:rsid w:val="005466E6"/>
    <w:rsid w:val="005468BC"/>
    <w:rsid w:val="00546915"/>
    <w:rsid w:val="00546D7D"/>
    <w:rsid w:val="00547006"/>
    <w:rsid w:val="005473F0"/>
    <w:rsid w:val="0054784B"/>
    <w:rsid w:val="00547879"/>
    <w:rsid w:val="00547ADC"/>
    <w:rsid w:val="005500D0"/>
    <w:rsid w:val="00550BFD"/>
    <w:rsid w:val="00550C36"/>
    <w:rsid w:val="00550CB5"/>
    <w:rsid w:val="005510D7"/>
    <w:rsid w:val="0055121C"/>
    <w:rsid w:val="00551671"/>
    <w:rsid w:val="005518A8"/>
    <w:rsid w:val="00551BD3"/>
    <w:rsid w:val="00552840"/>
    <w:rsid w:val="00552906"/>
    <w:rsid w:val="00552CA2"/>
    <w:rsid w:val="00552EE7"/>
    <w:rsid w:val="005533A5"/>
    <w:rsid w:val="005538C5"/>
    <w:rsid w:val="00554303"/>
    <w:rsid w:val="0055440E"/>
    <w:rsid w:val="00554457"/>
    <w:rsid w:val="005548B3"/>
    <w:rsid w:val="005549EA"/>
    <w:rsid w:val="00555186"/>
    <w:rsid w:val="00555213"/>
    <w:rsid w:val="00555773"/>
    <w:rsid w:val="00556387"/>
    <w:rsid w:val="0055667F"/>
    <w:rsid w:val="00556B03"/>
    <w:rsid w:val="00556E96"/>
    <w:rsid w:val="00556E9B"/>
    <w:rsid w:val="005572CE"/>
    <w:rsid w:val="00557B3A"/>
    <w:rsid w:val="00560011"/>
    <w:rsid w:val="00560017"/>
    <w:rsid w:val="00560088"/>
    <w:rsid w:val="005601C8"/>
    <w:rsid w:val="0056035A"/>
    <w:rsid w:val="00560382"/>
    <w:rsid w:val="00560483"/>
    <w:rsid w:val="0056065E"/>
    <w:rsid w:val="00560BC3"/>
    <w:rsid w:val="00560C36"/>
    <w:rsid w:val="005615F6"/>
    <w:rsid w:val="00561A1A"/>
    <w:rsid w:val="0056220E"/>
    <w:rsid w:val="00562AC0"/>
    <w:rsid w:val="00562D49"/>
    <w:rsid w:val="00563115"/>
    <w:rsid w:val="00563D90"/>
    <w:rsid w:val="00564224"/>
    <w:rsid w:val="005643DD"/>
    <w:rsid w:val="00564A76"/>
    <w:rsid w:val="00564AD9"/>
    <w:rsid w:val="00564C18"/>
    <w:rsid w:val="00564E64"/>
    <w:rsid w:val="00565907"/>
    <w:rsid w:val="00565A37"/>
    <w:rsid w:val="00565BCA"/>
    <w:rsid w:val="00565D23"/>
    <w:rsid w:val="00565E08"/>
    <w:rsid w:val="00565F02"/>
    <w:rsid w:val="00566256"/>
    <w:rsid w:val="00566944"/>
    <w:rsid w:val="00566B06"/>
    <w:rsid w:val="00566DFB"/>
    <w:rsid w:val="00566E8F"/>
    <w:rsid w:val="005673EC"/>
    <w:rsid w:val="0056757B"/>
    <w:rsid w:val="00567823"/>
    <w:rsid w:val="00567AFA"/>
    <w:rsid w:val="00570269"/>
    <w:rsid w:val="00570AB7"/>
    <w:rsid w:val="00571255"/>
    <w:rsid w:val="00571272"/>
    <w:rsid w:val="0057131A"/>
    <w:rsid w:val="005713E4"/>
    <w:rsid w:val="00571475"/>
    <w:rsid w:val="005718DA"/>
    <w:rsid w:val="00571911"/>
    <w:rsid w:val="00571EF9"/>
    <w:rsid w:val="0057241C"/>
    <w:rsid w:val="00572CFD"/>
    <w:rsid w:val="00572D5E"/>
    <w:rsid w:val="00573216"/>
    <w:rsid w:val="00573486"/>
    <w:rsid w:val="0057435A"/>
    <w:rsid w:val="00574905"/>
    <w:rsid w:val="00574F5A"/>
    <w:rsid w:val="005752B2"/>
    <w:rsid w:val="0057536C"/>
    <w:rsid w:val="00575619"/>
    <w:rsid w:val="00575CFC"/>
    <w:rsid w:val="005767FC"/>
    <w:rsid w:val="00576A16"/>
    <w:rsid w:val="00576AF8"/>
    <w:rsid w:val="00576B13"/>
    <w:rsid w:val="00576C6D"/>
    <w:rsid w:val="00576D64"/>
    <w:rsid w:val="00576D7F"/>
    <w:rsid w:val="00577116"/>
    <w:rsid w:val="0057747A"/>
    <w:rsid w:val="005778EA"/>
    <w:rsid w:val="00577A63"/>
    <w:rsid w:val="00577CCF"/>
    <w:rsid w:val="00577CE7"/>
    <w:rsid w:val="00577F9A"/>
    <w:rsid w:val="005803C4"/>
    <w:rsid w:val="005809AF"/>
    <w:rsid w:val="00581EE9"/>
    <w:rsid w:val="00582074"/>
    <w:rsid w:val="005824D6"/>
    <w:rsid w:val="005828B9"/>
    <w:rsid w:val="005828EA"/>
    <w:rsid w:val="00582966"/>
    <w:rsid w:val="0058299E"/>
    <w:rsid w:val="00582E50"/>
    <w:rsid w:val="0058308A"/>
    <w:rsid w:val="005830AC"/>
    <w:rsid w:val="00583995"/>
    <w:rsid w:val="00583A78"/>
    <w:rsid w:val="00583B90"/>
    <w:rsid w:val="00584232"/>
    <w:rsid w:val="00584D01"/>
    <w:rsid w:val="005859F9"/>
    <w:rsid w:val="00585B33"/>
    <w:rsid w:val="00586255"/>
    <w:rsid w:val="005866F8"/>
    <w:rsid w:val="00586814"/>
    <w:rsid w:val="00586AE4"/>
    <w:rsid w:val="00586CB1"/>
    <w:rsid w:val="00586D4D"/>
    <w:rsid w:val="005870CA"/>
    <w:rsid w:val="0058712F"/>
    <w:rsid w:val="005872CA"/>
    <w:rsid w:val="0058751A"/>
    <w:rsid w:val="00587C89"/>
    <w:rsid w:val="00587D1A"/>
    <w:rsid w:val="00587E90"/>
    <w:rsid w:val="00590320"/>
    <w:rsid w:val="00591F10"/>
    <w:rsid w:val="00592564"/>
    <w:rsid w:val="005930D2"/>
    <w:rsid w:val="0059380A"/>
    <w:rsid w:val="00593929"/>
    <w:rsid w:val="00593E51"/>
    <w:rsid w:val="005942CC"/>
    <w:rsid w:val="005946D0"/>
    <w:rsid w:val="0059473E"/>
    <w:rsid w:val="00594A6E"/>
    <w:rsid w:val="00594FFC"/>
    <w:rsid w:val="005950EC"/>
    <w:rsid w:val="005957D5"/>
    <w:rsid w:val="00595C22"/>
    <w:rsid w:val="00595CE0"/>
    <w:rsid w:val="00596139"/>
    <w:rsid w:val="005964BC"/>
    <w:rsid w:val="0059701E"/>
    <w:rsid w:val="00597B7F"/>
    <w:rsid w:val="00597C0E"/>
    <w:rsid w:val="005A08ED"/>
    <w:rsid w:val="005A0B8A"/>
    <w:rsid w:val="005A0F5B"/>
    <w:rsid w:val="005A0FE5"/>
    <w:rsid w:val="005A10F8"/>
    <w:rsid w:val="005A1208"/>
    <w:rsid w:val="005A152C"/>
    <w:rsid w:val="005A1DD8"/>
    <w:rsid w:val="005A1F60"/>
    <w:rsid w:val="005A1FCD"/>
    <w:rsid w:val="005A28D4"/>
    <w:rsid w:val="005A32B4"/>
    <w:rsid w:val="005A331B"/>
    <w:rsid w:val="005A34DA"/>
    <w:rsid w:val="005A3AAA"/>
    <w:rsid w:val="005A3B3B"/>
    <w:rsid w:val="005A3E05"/>
    <w:rsid w:val="005A4CFE"/>
    <w:rsid w:val="005A55DB"/>
    <w:rsid w:val="005A5E27"/>
    <w:rsid w:val="005A5FEE"/>
    <w:rsid w:val="005A62CD"/>
    <w:rsid w:val="005A6A8F"/>
    <w:rsid w:val="005A6D85"/>
    <w:rsid w:val="005A71F2"/>
    <w:rsid w:val="005A73CB"/>
    <w:rsid w:val="005B034F"/>
    <w:rsid w:val="005B0416"/>
    <w:rsid w:val="005B064E"/>
    <w:rsid w:val="005B08A5"/>
    <w:rsid w:val="005B0CF9"/>
    <w:rsid w:val="005B111C"/>
    <w:rsid w:val="005B14B5"/>
    <w:rsid w:val="005B1767"/>
    <w:rsid w:val="005B18BD"/>
    <w:rsid w:val="005B1B92"/>
    <w:rsid w:val="005B208D"/>
    <w:rsid w:val="005B22D1"/>
    <w:rsid w:val="005B23E6"/>
    <w:rsid w:val="005B33EB"/>
    <w:rsid w:val="005B3482"/>
    <w:rsid w:val="005B378F"/>
    <w:rsid w:val="005B3B38"/>
    <w:rsid w:val="005B3BA4"/>
    <w:rsid w:val="005B3CE4"/>
    <w:rsid w:val="005B41E4"/>
    <w:rsid w:val="005B436F"/>
    <w:rsid w:val="005B4B52"/>
    <w:rsid w:val="005B51CD"/>
    <w:rsid w:val="005B568D"/>
    <w:rsid w:val="005B5881"/>
    <w:rsid w:val="005B655F"/>
    <w:rsid w:val="005B65FA"/>
    <w:rsid w:val="005B69F6"/>
    <w:rsid w:val="005B6B93"/>
    <w:rsid w:val="005B733D"/>
    <w:rsid w:val="005B7938"/>
    <w:rsid w:val="005B7B2E"/>
    <w:rsid w:val="005B7CE6"/>
    <w:rsid w:val="005C0098"/>
    <w:rsid w:val="005C0895"/>
    <w:rsid w:val="005C1B14"/>
    <w:rsid w:val="005C20C1"/>
    <w:rsid w:val="005C2521"/>
    <w:rsid w:val="005C2D39"/>
    <w:rsid w:val="005C2DB3"/>
    <w:rsid w:val="005C356F"/>
    <w:rsid w:val="005C3B68"/>
    <w:rsid w:val="005C3DC4"/>
    <w:rsid w:val="005C4182"/>
    <w:rsid w:val="005C4385"/>
    <w:rsid w:val="005C44B5"/>
    <w:rsid w:val="005C473E"/>
    <w:rsid w:val="005C4DA3"/>
    <w:rsid w:val="005C564B"/>
    <w:rsid w:val="005C6171"/>
    <w:rsid w:val="005C619B"/>
    <w:rsid w:val="005C6D8D"/>
    <w:rsid w:val="005C7228"/>
    <w:rsid w:val="005C7751"/>
    <w:rsid w:val="005C7B72"/>
    <w:rsid w:val="005C7B75"/>
    <w:rsid w:val="005C7E2F"/>
    <w:rsid w:val="005D08F2"/>
    <w:rsid w:val="005D0C64"/>
    <w:rsid w:val="005D0CC4"/>
    <w:rsid w:val="005D1B5D"/>
    <w:rsid w:val="005D1CFC"/>
    <w:rsid w:val="005D21B8"/>
    <w:rsid w:val="005D2816"/>
    <w:rsid w:val="005D2F0F"/>
    <w:rsid w:val="005D30C3"/>
    <w:rsid w:val="005D3882"/>
    <w:rsid w:val="005D3961"/>
    <w:rsid w:val="005D3C85"/>
    <w:rsid w:val="005D41CE"/>
    <w:rsid w:val="005D41EF"/>
    <w:rsid w:val="005D44A8"/>
    <w:rsid w:val="005D4DB6"/>
    <w:rsid w:val="005D4E5C"/>
    <w:rsid w:val="005D539A"/>
    <w:rsid w:val="005D55C6"/>
    <w:rsid w:val="005D59EF"/>
    <w:rsid w:val="005D61C3"/>
    <w:rsid w:val="005D6203"/>
    <w:rsid w:val="005D64E5"/>
    <w:rsid w:val="005D655C"/>
    <w:rsid w:val="005D6614"/>
    <w:rsid w:val="005D6B75"/>
    <w:rsid w:val="005D6DD7"/>
    <w:rsid w:val="005D73EE"/>
    <w:rsid w:val="005D7867"/>
    <w:rsid w:val="005D7EFD"/>
    <w:rsid w:val="005E0017"/>
    <w:rsid w:val="005E02A6"/>
    <w:rsid w:val="005E03CC"/>
    <w:rsid w:val="005E0A17"/>
    <w:rsid w:val="005E193F"/>
    <w:rsid w:val="005E1953"/>
    <w:rsid w:val="005E1C68"/>
    <w:rsid w:val="005E1EF7"/>
    <w:rsid w:val="005E1F59"/>
    <w:rsid w:val="005E28D0"/>
    <w:rsid w:val="005E2ACD"/>
    <w:rsid w:val="005E2B8E"/>
    <w:rsid w:val="005E2C72"/>
    <w:rsid w:val="005E30F5"/>
    <w:rsid w:val="005E32A0"/>
    <w:rsid w:val="005E3363"/>
    <w:rsid w:val="005E3FCE"/>
    <w:rsid w:val="005E4F17"/>
    <w:rsid w:val="005E575F"/>
    <w:rsid w:val="005E577F"/>
    <w:rsid w:val="005E598A"/>
    <w:rsid w:val="005E5E86"/>
    <w:rsid w:val="005E5FD1"/>
    <w:rsid w:val="005E604D"/>
    <w:rsid w:val="005E6344"/>
    <w:rsid w:val="005E672D"/>
    <w:rsid w:val="005E6E2C"/>
    <w:rsid w:val="005E7A99"/>
    <w:rsid w:val="005E7BD5"/>
    <w:rsid w:val="005F029A"/>
    <w:rsid w:val="005F0322"/>
    <w:rsid w:val="005F03B5"/>
    <w:rsid w:val="005F081B"/>
    <w:rsid w:val="005F087D"/>
    <w:rsid w:val="005F08B2"/>
    <w:rsid w:val="005F0BF1"/>
    <w:rsid w:val="005F1547"/>
    <w:rsid w:val="005F1A81"/>
    <w:rsid w:val="005F1B84"/>
    <w:rsid w:val="005F1C3F"/>
    <w:rsid w:val="005F1D1B"/>
    <w:rsid w:val="005F215B"/>
    <w:rsid w:val="005F24E4"/>
    <w:rsid w:val="005F293B"/>
    <w:rsid w:val="005F2AA6"/>
    <w:rsid w:val="005F2E31"/>
    <w:rsid w:val="005F3208"/>
    <w:rsid w:val="005F3409"/>
    <w:rsid w:val="005F356B"/>
    <w:rsid w:val="005F3733"/>
    <w:rsid w:val="005F38E4"/>
    <w:rsid w:val="005F3C23"/>
    <w:rsid w:val="005F3D98"/>
    <w:rsid w:val="005F423F"/>
    <w:rsid w:val="005F4293"/>
    <w:rsid w:val="005F42F4"/>
    <w:rsid w:val="005F4699"/>
    <w:rsid w:val="005F47BD"/>
    <w:rsid w:val="005F4D8B"/>
    <w:rsid w:val="005F52CE"/>
    <w:rsid w:val="005F550B"/>
    <w:rsid w:val="005F5849"/>
    <w:rsid w:val="005F5D62"/>
    <w:rsid w:val="005F5DC3"/>
    <w:rsid w:val="005F656A"/>
    <w:rsid w:val="005F6A3B"/>
    <w:rsid w:val="005F6C3A"/>
    <w:rsid w:val="005F6FBE"/>
    <w:rsid w:val="005F7503"/>
    <w:rsid w:val="005F75FD"/>
    <w:rsid w:val="005F7B36"/>
    <w:rsid w:val="005F7F7B"/>
    <w:rsid w:val="0060004D"/>
    <w:rsid w:val="00600674"/>
    <w:rsid w:val="006006C9"/>
    <w:rsid w:val="0060085C"/>
    <w:rsid w:val="00600A8C"/>
    <w:rsid w:val="00600D56"/>
    <w:rsid w:val="0060188B"/>
    <w:rsid w:val="00601A72"/>
    <w:rsid w:val="00601B9F"/>
    <w:rsid w:val="00602009"/>
    <w:rsid w:val="006024E1"/>
    <w:rsid w:val="00602BE2"/>
    <w:rsid w:val="00602C69"/>
    <w:rsid w:val="006031CD"/>
    <w:rsid w:val="0060348E"/>
    <w:rsid w:val="0060360B"/>
    <w:rsid w:val="0060399D"/>
    <w:rsid w:val="00603B36"/>
    <w:rsid w:val="00603E2C"/>
    <w:rsid w:val="00603E36"/>
    <w:rsid w:val="006040A6"/>
    <w:rsid w:val="006043C4"/>
    <w:rsid w:val="00604999"/>
    <w:rsid w:val="0060499F"/>
    <w:rsid w:val="00604AFE"/>
    <w:rsid w:val="0060510B"/>
    <w:rsid w:val="00605601"/>
    <w:rsid w:val="0060588C"/>
    <w:rsid w:val="0060605E"/>
    <w:rsid w:val="00606136"/>
    <w:rsid w:val="00606377"/>
    <w:rsid w:val="006063DC"/>
    <w:rsid w:val="006064D4"/>
    <w:rsid w:val="006068C2"/>
    <w:rsid w:val="00606901"/>
    <w:rsid w:val="00606F41"/>
    <w:rsid w:val="006072BC"/>
    <w:rsid w:val="006073EA"/>
    <w:rsid w:val="006077A8"/>
    <w:rsid w:val="0060788D"/>
    <w:rsid w:val="00607AAC"/>
    <w:rsid w:val="00610797"/>
    <w:rsid w:val="0061081A"/>
    <w:rsid w:val="00611078"/>
    <w:rsid w:val="006113D8"/>
    <w:rsid w:val="00611431"/>
    <w:rsid w:val="006114D1"/>
    <w:rsid w:val="00611802"/>
    <w:rsid w:val="006118A1"/>
    <w:rsid w:val="0061192B"/>
    <w:rsid w:val="006119B6"/>
    <w:rsid w:val="00611E20"/>
    <w:rsid w:val="006130E1"/>
    <w:rsid w:val="00613F21"/>
    <w:rsid w:val="00614201"/>
    <w:rsid w:val="0061504D"/>
    <w:rsid w:val="006150DB"/>
    <w:rsid w:val="00615426"/>
    <w:rsid w:val="00615734"/>
    <w:rsid w:val="00615F37"/>
    <w:rsid w:val="00616812"/>
    <w:rsid w:val="00616823"/>
    <w:rsid w:val="00616D44"/>
    <w:rsid w:val="0061734D"/>
    <w:rsid w:val="00617629"/>
    <w:rsid w:val="00617E4E"/>
    <w:rsid w:val="006205AC"/>
    <w:rsid w:val="0062092E"/>
    <w:rsid w:val="0062095D"/>
    <w:rsid w:val="006209DD"/>
    <w:rsid w:val="00620AB6"/>
    <w:rsid w:val="00620B94"/>
    <w:rsid w:val="006213BE"/>
    <w:rsid w:val="006215FD"/>
    <w:rsid w:val="0062189E"/>
    <w:rsid w:val="0062204E"/>
    <w:rsid w:val="00622E65"/>
    <w:rsid w:val="00623253"/>
    <w:rsid w:val="0062338E"/>
    <w:rsid w:val="00623467"/>
    <w:rsid w:val="00623523"/>
    <w:rsid w:val="006238E0"/>
    <w:rsid w:val="00623D03"/>
    <w:rsid w:val="00623D47"/>
    <w:rsid w:val="00623FA1"/>
    <w:rsid w:val="006240DE"/>
    <w:rsid w:val="0062492B"/>
    <w:rsid w:val="00624FF1"/>
    <w:rsid w:val="006257E8"/>
    <w:rsid w:val="00625DD8"/>
    <w:rsid w:val="006274C2"/>
    <w:rsid w:val="00627B3C"/>
    <w:rsid w:val="00630681"/>
    <w:rsid w:val="00630D0B"/>
    <w:rsid w:val="00631032"/>
    <w:rsid w:val="0063118E"/>
    <w:rsid w:val="0063125F"/>
    <w:rsid w:val="00632718"/>
    <w:rsid w:val="00632863"/>
    <w:rsid w:val="00633227"/>
    <w:rsid w:val="006335AD"/>
    <w:rsid w:val="00633D67"/>
    <w:rsid w:val="00634037"/>
    <w:rsid w:val="006340B9"/>
    <w:rsid w:val="006347AF"/>
    <w:rsid w:val="006351DB"/>
    <w:rsid w:val="0063547A"/>
    <w:rsid w:val="00635885"/>
    <w:rsid w:val="006358D2"/>
    <w:rsid w:val="00636168"/>
    <w:rsid w:val="00636F8E"/>
    <w:rsid w:val="006374B3"/>
    <w:rsid w:val="00637702"/>
    <w:rsid w:val="00637E7A"/>
    <w:rsid w:val="00637EE7"/>
    <w:rsid w:val="00637FF1"/>
    <w:rsid w:val="006400E2"/>
    <w:rsid w:val="00640233"/>
    <w:rsid w:val="00640E78"/>
    <w:rsid w:val="00641248"/>
    <w:rsid w:val="006413EB"/>
    <w:rsid w:val="006417AB"/>
    <w:rsid w:val="006418D6"/>
    <w:rsid w:val="0064216E"/>
    <w:rsid w:val="00642303"/>
    <w:rsid w:val="00642AA3"/>
    <w:rsid w:val="00642AFD"/>
    <w:rsid w:val="00642B67"/>
    <w:rsid w:val="0064339E"/>
    <w:rsid w:val="00643678"/>
    <w:rsid w:val="006438E4"/>
    <w:rsid w:val="00644322"/>
    <w:rsid w:val="00644514"/>
    <w:rsid w:val="00644C7D"/>
    <w:rsid w:val="0064527F"/>
    <w:rsid w:val="006454BF"/>
    <w:rsid w:val="00646080"/>
    <w:rsid w:val="00646379"/>
    <w:rsid w:val="0064689A"/>
    <w:rsid w:val="00647145"/>
    <w:rsid w:val="00647333"/>
    <w:rsid w:val="00647B6F"/>
    <w:rsid w:val="00647E36"/>
    <w:rsid w:val="00650360"/>
    <w:rsid w:val="006512D4"/>
    <w:rsid w:val="00651CF8"/>
    <w:rsid w:val="006520DD"/>
    <w:rsid w:val="00652BA1"/>
    <w:rsid w:val="00652D59"/>
    <w:rsid w:val="0065324F"/>
    <w:rsid w:val="0065363A"/>
    <w:rsid w:val="00653804"/>
    <w:rsid w:val="0065417B"/>
    <w:rsid w:val="006541C4"/>
    <w:rsid w:val="00654639"/>
    <w:rsid w:val="006552AF"/>
    <w:rsid w:val="00655AFC"/>
    <w:rsid w:val="006563BD"/>
    <w:rsid w:val="006564A3"/>
    <w:rsid w:val="0065755D"/>
    <w:rsid w:val="00657DFD"/>
    <w:rsid w:val="00657E4D"/>
    <w:rsid w:val="00660FA9"/>
    <w:rsid w:val="00661188"/>
    <w:rsid w:val="00661229"/>
    <w:rsid w:val="006614A4"/>
    <w:rsid w:val="006615B5"/>
    <w:rsid w:val="00661D09"/>
    <w:rsid w:val="006625D8"/>
    <w:rsid w:val="00662725"/>
    <w:rsid w:val="006629AA"/>
    <w:rsid w:val="00662CCA"/>
    <w:rsid w:val="00663A73"/>
    <w:rsid w:val="0066423D"/>
    <w:rsid w:val="0066475E"/>
    <w:rsid w:val="006655E6"/>
    <w:rsid w:val="00665860"/>
    <w:rsid w:val="0066587C"/>
    <w:rsid w:val="00665E63"/>
    <w:rsid w:val="00665FEC"/>
    <w:rsid w:val="006661C8"/>
    <w:rsid w:val="0066629B"/>
    <w:rsid w:val="006664BC"/>
    <w:rsid w:val="00667B46"/>
    <w:rsid w:val="00667B4F"/>
    <w:rsid w:val="0067047C"/>
    <w:rsid w:val="006706FF"/>
    <w:rsid w:val="00670776"/>
    <w:rsid w:val="006708F1"/>
    <w:rsid w:val="006712C5"/>
    <w:rsid w:val="00671604"/>
    <w:rsid w:val="00671D0E"/>
    <w:rsid w:val="006720E2"/>
    <w:rsid w:val="006720EF"/>
    <w:rsid w:val="006722F5"/>
    <w:rsid w:val="00672F7A"/>
    <w:rsid w:val="006731AD"/>
    <w:rsid w:val="006734E5"/>
    <w:rsid w:val="0067398A"/>
    <w:rsid w:val="00673FD2"/>
    <w:rsid w:val="006740D4"/>
    <w:rsid w:val="006740ED"/>
    <w:rsid w:val="006741E5"/>
    <w:rsid w:val="00674E2F"/>
    <w:rsid w:val="00675024"/>
    <w:rsid w:val="006752FA"/>
    <w:rsid w:val="00675423"/>
    <w:rsid w:val="00675EBE"/>
    <w:rsid w:val="00676284"/>
    <w:rsid w:val="00676A52"/>
    <w:rsid w:val="00676C31"/>
    <w:rsid w:val="00676E91"/>
    <w:rsid w:val="00677092"/>
    <w:rsid w:val="006775E5"/>
    <w:rsid w:val="0067775B"/>
    <w:rsid w:val="00677EA0"/>
    <w:rsid w:val="0068054C"/>
    <w:rsid w:val="00680892"/>
    <w:rsid w:val="00681591"/>
    <w:rsid w:val="006816CC"/>
    <w:rsid w:val="00681709"/>
    <w:rsid w:val="0068209C"/>
    <w:rsid w:val="0068294B"/>
    <w:rsid w:val="00683E38"/>
    <w:rsid w:val="0068411E"/>
    <w:rsid w:val="0068414C"/>
    <w:rsid w:val="006842F0"/>
    <w:rsid w:val="00685CDB"/>
    <w:rsid w:val="00685D4A"/>
    <w:rsid w:val="00686035"/>
    <w:rsid w:val="00686546"/>
    <w:rsid w:val="00686C64"/>
    <w:rsid w:val="006871CB"/>
    <w:rsid w:val="00687308"/>
    <w:rsid w:val="006876A3"/>
    <w:rsid w:val="006877C5"/>
    <w:rsid w:val="006879A5"/>
    <w:rsid w:val="006879E3"/>
    <w:rsid w:val="00687CB7"/>
    <w:rsid w:val="006900A0"/>
    <w:rsid w:val="00690252"/>
    <w:rsid w:val="0069071F"/>
    <w:rsid w:val="006909D2"/>
    <w:rsid w:val="00690A2C"/>
    <w:rsid w:val="00690BC0"/>
    <w:rsid w:val="00690FAA"/>
    <w:rsid w:val="006912AA"/>
    <w:rsid w:val="00691979"/>
    <w:rsid w:val="00691A7E"/>
    <w:rsid w:val="00691B81"/>
    <w:rsid w:val="00692419"/>
    <w:rsid w:val="0069285B"/>
    <w:rsid w:val="00692902"/>
    <w:rsid w:val="00692ADD"/>
    <w:rsid w:val="00693210"/>
    <w:rsid w:val="00693A93"/>
    <w:rsid w:val="00693CF3"/>
    <w:rsid w:val="00693E2B"/>
    <w:rsid w:val="006942DA"/>
    <w:rsid w:val="006949B2"/>
    <w:rsid w:val="00694C46"/>
    <w:rsid w:val="00694D5C"/>
    <w:rsid w:val="00695413"/>
    <w:rsid w:val="006954D9"/>
    <w:rsid w:val="00695BE5"/>
    <w:rsid w:val="006960A7"/>
    <w:rsid w:val="006965C8"/>
    <w:rsid w:val="00696BB1"/>
    <w:rsid w:val="00696FE2"/>
    <w:rsid w:val="0069706C"/>
    <w:rsid w:val="00697280"/>
    <w:rsid w:val="006979A9"/>
    <w:rsid w:val="00697B10"/>
    <w:rsid w:val="006A007E"/>
    <w:rsid w:val="006A0359"/>
    <w:rsid w:val="006A07A2"/>
    <w:rsid w:val="006A0F01"/>
    <w:rsid w:val="006A10FB"/>
    <w:rsid w:val="006A149D"/>
    <w:rsid w:val="006A15DF"/>
    <w:rsid w:val="006A16B8"/>
    <w:rsid w:val="006A1986"/>
    <w:rsid w:val="006A246E"/>
    <w:rsid w:val="006A3729"/>
    <w:rsid w:val="006A39FD"/>
    <w:rsid w:val="006A3A68"/>
    <w:rsid w:val="006A3FD6"/>
    <w:rsid w:val="006A3FEF"/>
    <w:rsid w:val="006A48D7"/>
    <w:rsid w:val="006A4CAA"/>
    <w:rsid w:val="006A4F8A"/>
    <w:rsid w:val="006A5182"/>
    <w:rsid w:val="006A5D38"/>
    <w:rsid w:val="006A6070"/>
    <w:rsid w:val="006A6537"/>
    <w:rsid w:val="006A6926"/>
    <w:rsid w:val="006A6C5F"/>
    <w:rsid w:val="006A6EA5"/>
    <w:rsid w:val="006A73F0"/>
    <w:rsid w:val="006A7E7B"/>
    <w:rsid w:val="006A7F1F"/>
    <w:rsid w:val="006B0026"/>
    <w:rsid w:val="006B002B"/>
    <w:rsid w:val="006B0493"/>
    <w:rsid w:val="006B0A18"/>
    <w:rsid w:val="006B0D7C"/>
    <w:rsid w:val="006B0F84"/>
    <w:rsid w:val="006B13C4"/>
    <w:rsid w:val="006B2601"/>
    <w:rsid w:val="006B2959"/>
    <w:rsid w:val="006B2ACD"/>
    <w:rsid w:val="006B30B1"/>
    <w:rsid w:val="006B40CC"/>
    <w:rsid w:val="006B45FF"/>
    <w:rsid w:val="006B4884"/>
    <w:rsid w:val="006B49C0"/>
    <w:rsid w:val="006B506B"/>
    <w:rsid w:val="006B53C5"/>
    <w:rsid w:val="006B5525"/>
    <w:rsid w:val="006B5B23"/>
    <w:rsid w:val="006B5BFB"/>
    <w:rsid w:val="006B64CC"/>
    <w:rsid w:val="006B6C65"/>
    <w:rsid w:val="006B740D"/>
    <w:rsid w:val="006B76C7"/>
    <w:rsid w:val="006C0431"/>
    <w:rsid w:val="006C0B74"/>
    <w:rsid w:val="006C1650"/>
    <w:rsid w:val="006C1C7D"/>
    <w:rsid w:val="006C214B"/>
    <w:rsid w:val="006C277A"/>
    <w:rsid w:val="006C27A5"/>
    <w:rsid w:val="006C2A50"/>
    <w:rsid w:val="006C2C9D"/>
    <w:rsid w:val="006C2CFF"/>
    <w:rsid w:val="006C2E21"/>
    <w:rsid w:val="006C37F9"/>
    <w:rsid w:val="006C3A59"/>
    <w:rsid w:val="006C3D14"/>
    <w:rsid w:val="006C42C7"/>
    <w:rsid w:val="006C476B"/>
    <w:rsid w:val="006C4AF3"/>
    <w:rsid w:val="006C4E20"/>
    <w:rsid w:val="006C4E90"/>
    <w:rsid w:val="006C4FF5"/>
    <w:rsid w:val="006C510D"/>
    <w:rsid w:val="006C5767"/>
    <w:rsid w:val="006C601C"/>
    <w:rsid w:val="006C6458"/>
    <w:rsid w:val="006C67C4"/>
    <w:rsid w:val="006C6ADA"/>
    <w:rsid w:val="006C758D"/>
    <w:rsid w:val="006C78FA"/>
    <w:rsid w:val="006C7CC2"/>
    <w:rsid w:val="006C7F03"/>
    <w:rsid w:val="006D051A"/>
    <w:rsid w:val="006D0551"/>
    <w:rsid w:val="006D0A40"/>
    <w:rsid w:val="006D0C5C"/>
    <w:rsid w:val="006D0D60"/>
    <w:rsid w:val="006D0EF7"/>
    <w:rsid w:val="006D0F33"/>
    <w:rsid w:val="006D17FD"/>
    <w:rsid w:val="006D1EAE"/>
    <w:rsid w:val="006D1F87"/>
    <w:rsid w:val="006D2CFF"/>
    <w:rsid w:val="006D3360"/>
    <w:rsid w:val="006D3420"/>
    <w:rsid w:val="006D37A2"/>
    <w:rsid w:val="006D37AF"/>
    <w:rsid w:val="006D3827"/>
    <w:rsid w:val="006D38FB"/>
    <w:rsid w:val="006D3A93"/>
    <w:rsid w:val="006D3B2A"/>
    <w:rsid w:val="006D3C8F"/>
    <w:rsid w:val="006D5098"/>
    <w:rsid w:val="006D51A6"/>
    <w:rsid w:val="006D6982"/>
    <w:rsid w:val="006E0002"/>
    <w:rsid w:val="006E011A"/>
    <w:rsid w:val="006E02A7"/>
    <w:rsid w:val="006E0BED"/>
    <w:rsid w:val="006E0E3A"/>
    <w:rsid w:val="006E101C"/>
    <w:rsid w:val="006E148A"/>
    <w:rsid w:val="006E1A9A"/>
    <w:rsid w:val="006E1D23"/>
    <w:rsid w:val="006E256A"/>
    <w:rsid w:val="006E25BD"/>
    <w:rsid w:val="006E28DC"/>
    <w:rsid w:val="006E2941"/>
    <w:rsid w:val="006E3483"/>
    <w:rsid w:val="006E35F9"/>
    <w:rsid w:val="006E3A8F"/>
    <w:rsid w:val="006E3B8A"/>
    <w:rsid w:val="006E4123"/>
    <w:rsid w:val="006E46D3"/>
    <w:rsid w:val="006E47A4"/>
    <w:rsid w:val="006E4A62"/>
    <w:rsid w:val="006E4BA5"/>
    <w:rsid w:val="006E59A9"/>
    <w:rsid w:val="006E5AA3"/>
    <w:rsid w:val="006E5CE9"/>
    <w:rsid w:val="006E5E87"/>
    <w:rsid w:val="006E66DB"/>
    <w:rsid w:val="006E6735"/>
    <w:rsid w:val="006E6DEF"/>
    <w:rsid w:val="006E6FD3"/>
    <w:rsid w:val="006E732E"/>
    <w:rsid w:val="006E74E2"/>
    <w:rsid w:val="006E75C3"/>
    <w:rsid w:val="006E78ED"/>
    <w:rsid w:val="006E7EE1"/>
    <w:rsid w:val="006E7F11"/>
    <w:rsid w:val="006F0CFA"/>
    <w:rsid w:val="006F0D83"/>
    <w:rsid w:val="006F0F21"/>
    <w:rsid w:val="006F1277"/>
    <w:rsid w:val="006F12D1"/>
    <w:rsid w:val="006F177C"/>
    <w:rsid w:val="006F17AC"/>
    <w:rsid w:val="006F183A"/>
    <w:rsid w:val="006F1905"/>
    <w:rsid w:val="006F1D5F"/>
    <w:rsid w:val="006F1EB4"/>
    <w:rsid w:val="006F1F62"/>
    <w:rsid w:val="006F29BF"/>
    <w:rsid w:val="006F2CF3"/>
    <w:rsid w:val="006F2CF4"/>
    <w:rsid w:val="006F3414"/>
    <w:rsid w:val="006F34E4"/>
    <w:rsid w:val="006F3B16"/>
    <w:rsid w:val="006F4572"/>
    <w:rsid w:val="006F4598"/>
    <w:rsid w:val="006F462E"/>
    <w:rsid w:val="006F46EC"/>
    <w:rsid w:val="006F4948"/>
    <w:rsid w:val="006F4A79"/>
    <w:rsid w:val="006F51D0"/>
    <w:rsid w:val="006F54AC"/>
    <w:rsid w:val="006F555D"/>
    <w:rsid w:val="006F5930"/>
    <w:rsid w:val="006F5C3A"/>
    <w:rsid w:val="006F6028"/>
    <w:rsid w:val="006F61DB"/>
    <w:rsid w:val="006F6426"/>
    <w:rsid w:val="006F6AEF"/>
    <w:rsid w:val="006F78AF"/>
    <w:rsid w:val="00700599"/>
    <w:rsid w:val="007007C4"/>
    <w:rsid w:val="00700930"/>
    <w:rsid w:val="007011AE"/>
    <w:rsid w:val="007015E2"/>
    <w:rsid w:val="0070218C"/>
    <w:rsid w:val="00702509"/>
    <w:rsid w:val="00703970"/>
    <w:rsid w:val="00703B1A"/>
    <w:rsid w:val="00703CBB"/>
    <w:rsid w:val="00703F42"/>
    <w:rsid w:val="00704090"/>
    <w:rsid w:val="007041CF"/>
    <w:rsid w:val="007045AB"/>
    <w:rsid w:val="00704CF5"/>
    <w:rsid w:val="00705A53"/>
    <w:rsid w:val="00705B3F"/>
    <w:rsid w:val="00705E23"/>
    <w:rsid w:val="00705EE7"/>
    <w:rsid w:val="00706046"/>
    <w:rsid w:val="00706A36"/>
    <w:rsid w:val="00706C82"/>
    <w:rsid w:val="00706DBA"/>
    <w:rsid w:val="007076E8"/>
    <w:rsid w:val="00710039"/>
    <w:rsid w:val="007101D7"/>
    <w:rsid w:val="0071030E"/>
    <w:rsid w:val="00710FE7"/>
    <w:rsid w:val="00711282"/>
    <w:rsid w:val="00711815"/>
    <w:rsid w:val="0071181E"/>
    <w:rsid w:val="00711C24"/>
    <w:rsid w:val="00712164"/>
    <w:rsid w:val="0071252A"/>
    <w:rsid w:val="00712E0C"/>
    <w:rsid w:val="00712F5E"/>
    <w:rsid w:val="007133D6"/>
    <w:rsid w:val="00713645"/>
    <w:rsid w:val="00713740"/>
    <w:rsid w:val="00713AE3"/>
    <w:rsid w:val="00713B93"/>
    <w:rsid w:val="00713CA2"/>
    <w:rsid w:val="00714878"/>
    <w:rsid w:val="00714C3B"/>
    <w:rsid w:val="00714E07"/>
    <w:rsid w:val="007163C7"/>
    <w:rsid w:val="00717C7E"/>
    <w:rsid w:val="00717E09"/>
    <w:rsid w:val="007201CB"/>
    <w:rsid w:val="00720262"/>
    <w:rsid w:val="007205BA"/>
    <w:rsid w:val="00720AD5"/>
    <w:rsid w:val="0072105E"/>
    <w:rsid w:val="007210CC"/>
    <w:rsid w:val="0072117F"/>
    <w:rsid w:val="007215EB"/>
    <w:rsid w:val="00721D32"/>
    <w:rsid w:val="00722221"/>
    <w:rsid w:val="007222A5"/>
    <w:rsid w:val="00722703"/>
    <w:rsid w:val="00722B02"/>
    <w:rsid w:val="00724A9F"/>
    <w:rsid w:val="00724C1F"/>
    <w:rsid w:val="007257ED"/>
    <w:rsid w:val="00725B4F"/>
    <w:rsid w:val="00725BFD"/>
    <w:rsid w:val="00725CE4"/>
    <w:rsid w:val="00725F60"/>
    <w:rsid w:val="0072647C"/>
    <w:rsid w:val="007268DB"/>
    <w:rsid w:val="00726BF6"/>
    <w:rsid w:val="00726CAE"/>
    <w:rsid w:val="00726E0F"/>
    <w:rsid w:val="0072703E"/>
    <w:rsid w:val="00727247"/>
    <w:rsid w:val="007273EC"/>
    <w:rsid w:val="0072791E"/>
    <w:rsid w:val="00727B41"/>
    <w:rsid w:val="00730318"/>
    <w:rsid w:val="0073039F"/>
    <w:rsid w:val="007305AB"/>
    <w:rsid w:val="0073061B"/>
    <w:rsid w:val="007309B4"/>
    <w:rsid w:val="00730A84"/>
    <w:rsid w:val="00730AFF"/>
    <w:rsid w:val="00730B44"/>
    <w:rsid w:val="00730D9D"/>
    <w:rsid w:val="00730F8E"/>
    <w:rsid w:val="0073141C"/>
    <w:rsid w:val="0073195C"/>
    <w:rsid w:val="0073215A"/>
    <w:rsid w:val="007326C3"/>
    <w:rsid w:val="00733002"/>
    <w:rsid w:val="00733758"/>
    <w:rsid w:val="00733A0A"/>
    <w:rsid w:val="007341BC"/>
    <w:rsid w:val="007342EB"/>
    <w:rsid w:val="00734668"/>
    <w:rsid w:val="007348FD"/>
    <w:rsid w:val="007349FC"/>
    <w:rsid w:val="00735285"/>
    <w:rsid w:val="007354E6"/>
    <w:rsid w:val="0073573B"/>
    <w:rsid w:val="00735EE9"/>
    <w:rsid w:val="00735EFD"/>
    <w:rsid w:val="00736211"/>
    <w:rsid w:val="007362DA"/>
    <w:rsid w:val="007362FE"/>
    <w:rsid w:val="00736720"/>
    <w:rsid w:val="0073683C"/>
    <w:rsid w:val="007368AF"/>
    <w:rsid w:val="00736A5C"/>
    <w:rsid w:val="00736CAD"/>
    <w:rsid w:val="007372E2"/>
    <w:rsid w:val="00737446"/>
    <w:rsid w:val="0073753B"/>
    <w:rsid w:val="00737AAF"/>
    <w:rsid w:val="00740287"/>
    <w:rsid w:val="00740A00"/>
    <w:rsid w:val="00740C91"/>
    <w:rsid w:val="007411D1"/>
    <w:rsid w:val="00741677"/>
    <w:rsid w:val="0074174F"/>
    <w:rsid w:val="00741D8E"/>
    <w:rsid w:val="00741FE4"/>
    <w:rsid w:val="0074223D"/>
    <w:rsid w:val="00742357"/>
    <w:rsid w:val="00742CE3"/>
    <w:rsid w:val="007433EE"/>
    <w:rsid w:val="00743BCB"/>
    <w:rsid w:val="00743E6D"/>
    <w:rsid w:val="00743F91"/>
    <w:rsid w:val="007443C6"/>
    <w:rsid w:val="00744763"/>
    <w:rsid w:val="00744790"/>
    <w:rsid w:val="00744D38"/>
    <w:rsid w:val="00744DEA"/>
    <w:rsid w:val="007451A6"/>
    <w:rsid w:val="00745336"/>
    <w:rsid w:val="007453BF"/>
    <w:rsid w:val="00745409"/>
    <w:rsid w:val="00745575"/>
    <w:rsid w:val="00745D7D"/>
    <w:rsid w:val="0074658E"/>
    <w:rsid w:val="007467C5"/>
    <w:rsid w:val="007467EF"/>
    <w:rsid w:val="00746892"/>
    <w:rsid w:val="0074713B"/>
    <w:rsid w:val="007475CA"/>
    <w:rsid w:val="00747809"/>
    <w:rsid w:val="00747846"/>
    <w:rsid w:val="0075038D"/>
    <w:rsid w:val="0075104B"/>
    <w:rsid w:val="00751609"/>
    <w:rsid w:val="00751760"/>
    <w:rsid w:val="00751987"/>
    <w:rsid w:val="0075200E"/>
    <w:rsid w:val="007520EA"/>
    <w:rsid w:val="00752422"/>
    <w:rsid w:val="007526E9"/>
    <w:rsid w:val="00752981"/>
    <w:rsid w:val="00752AA8"/>
    <w:rsid w:val="00752AC8"/>
    <w:rsid w:val="00752D41"/>
    <w:rsid w:val="00752EA3"/>
    <w:rsid w:val="00752FC2"/>
    <w:rsid w:val="007531A9"/>
    <w:rsid w:val="00753264"/>
    <w:rsid w:val="00753760"/>
    <w:rsid w:val="0075389C"/>
    <w:rsid w:val="00753CC1"/>
    <w:rsid w:val="00753DF1"/>
    <w:rsid w:val="00754472"/>
    <w:rsid w:val="007546AE"/>
    <w:rsid w:val="00754811"/>
    <w:rsid w:val="007557B7"/>
    <w:rsid w:val="00756F52"/>
    <w:rsid w:val="00757F8C"/>
    <w:rsid w:val="00760181"/>
    <w:rsid w:val="00760190"/>
    <w:rsid w:val="007603E1"/>
    <w:rsid w:val="00760787"/>
    <w:rsid w:val="00760E28"/>
    <w:rsid w:val="00761266"/>
    <w:rsid w:val="00761280"/>
    <w:rsid w:val="007616E9"/>
    <w:rsid w:val="00761956"/>
    <w:rsid w:val="007619EC"/>
    <w:rsid w:val="007629B8"/>
    <w:rsid w:val="00762A07"/>
    <w:rsid w:val="00762A8C"/>
    <w:rsid w:val="00763D3D"/>
    <w:rsid w:val="00763DB4"/>
    <w:rsid w:val="00764C0F"/>
    <w:rsid w:val="00764D6C"/>
    <w:rsid w:val="00765397"/>
    <w:rsid w:val="0076580A"/>
    <w:rsid w:val="00765B54"/>
    <w:rsid w:val="00765CC6"/>
    <w:rsid w:val="007661AB"/>
    <w:rsid w:val="00766564"/>
    <w:rsid w:val="007666D8"/>
    <w:rsid w:val="007669EA"/>
    <w:rsid w:val="00766AA8"/>
    <w:rsid w:val="00767346"/>
    <w:rsid w:val="0076738C"/>
    <w:rsid w:val="00767632"/>
    <w:rsid w:val="00767DFD"/>
    <w:rsid w:val="00770061"/>
    <w:rsid w:val="00770374"/>
    <w:rsid w:val="00771094"/>
    <w:rsid w:val="007715F2"/>
    <w:rsid w:val="0077179A"/>
    <w:rsid w:val="007718CC"/>
    <w:rsid w:val="007719E0"/>
    <w:rsid w:val="00771FC6"/>
    <w:rsid w:val="00772006"/>
    <w:rsid w:val="00772731"/>
    <w:rsid w:val="00773370"/>
    <w:rsid w:val="0077366C"/>
    <w:rsid w:val="0077399A"/>
    <w:rsid w:val="007742DE"/>
    <w:rsid w:val="0077453A"/>
    <w:rsid w:val="0077464C"/>
    <w:rsid w:val="00774F1A"/>
    <w:rsid w:val="00775CD6"/>
    <w:rsid w:val="0078010C"/>
    <w:rsid w:val="007805DC"/>
    <w:rsid w:val="007809B1"/>
    <w:rsid w:val="00780AA0"/>
    <w:rsid w:val="00780B94"/>
    <w:rsid w:val="00780D41"/>
    <w:rsid w:val="007811D7"/>
    <w:rsid w:val="007813CE"/>
    <w:rsid w:val="0078146C"/>
    <w:rsid w:val="00781855"/>
    <w:rsid w:val="00782559"/>
    <w:rsid w:val="00782663"/>
    <w:rsid w:val="00782A42"/>
    <w:rsid w:val="00782E97"/>
    <w:rsid w:val="00782F9E"/>
    <w:rsid w:val="00783043"/>
    <w:rsid w:val="007837B6"/>
    <w:rsid w:val="00783904"/>
    <w:rsid w:val="00784480"/>
    <w:rsid w:val="0078488E"/>
    <w:rsid w:val="007848EA"/>
    <w:rsid w:val="0078509A"/>
    <w:rsid w:val="00785840"/>
    <w:rsid w:val="007859B2"/>
    <w:rsid w:val="00785C01"/>
    <w:rsid w:val="00785D93"/>
    <w:rsid w:val="007860D8"/>
    <w:rsid w:val="00786260"/>
    <w:rsid w:val="0078653B"/>
    <w:rsid w:val="007869E6"/>
    <w:rsid w:val="00786AD1"/>
    <w:rsid w:val="00786B1A"/>
    <w:rsid w:val="007874DC"/>
    <w:rsid w:val="007877F8"/>
    <w:rsid w:val="00787E0D"/>
    <w:rsid w:val="00790360"/>
    <w:rsid w:val="007904F8"/>
    <w:rsid w:val="00790BEE"/>
    <w:rsid w:val="00790EC0"/>
    <w:rsid w:val="00790F43"/>
    <w:rsid w:val="0079149E"/>
    <w:rsid w:val="0079160D"/>
    <w:rsid w:val="00791724"/>
    <w:rsid w:val="00791842"/>
    <w:rsid w:val="00791DCB"/>
    <w:rsid w:val="00792632"/>
    <w:rsid w:val="0079270D"/>
    <w:rsid w:val="0079294D"/>
    <w:rsid w:val="007929CA"/>
    <w:rsid w:val="00792B3D"/>
    <w:rsid w:val="00792E78"/>
    <w:rsid w:val="0079347B"/>
    <w:rsid w:val="00793C37"/>
    <w:rsid w:val="00793EEA"/>
    <w:rsid w:val="00794031"/>
    <w:rsid w:val="00794303"/>
    <w:rsid w:val="00794629"/>
    <w:rsid w:val="00794893"/>
    <w:rsid w:val="00794E11"/>
    <w:rsid w:val="007953D9"/>
    <w:rsid w:val="00795A69"/>
    <w:rsid w:val="007962EF"/>
    <w:rsid w:val="007968A4"/>
    <w:rsid w:val="00796B3B"/>
    <w:rsid w:val="00796C0C"/>
    <w:rsid w:val="007970A0"/>
    <w:rsid w:val="0079715F"/>
    <w:rsid w:val="007971B0"/>
    <w:rsid w:val="007971DA"/>
    <w:rsid w:val="007971F8"/>
    <w:rsid w:val="007972E2"/>
    <w:rsid w:val="007973EF"/>
    <w:rsid w:val="007977F7"/>
    <w:rsid w:val="00797BA8"/>
    <w:rsid w:val="00797D6F"/>
    <w:rsid w:val="007A0052"/>
    <w:rsid w:val="007A054A"/>
    <w:rsid w:val="007A0B22"/>
    <w:rsid w:val="007A0E46"/>
    <w:rsid w:val="007A0F22"/>
    <w:rsid w:val="007A11CC"/>
    <w:rsid w:val="007A14EB"/>
    <w:rsid w:val="007A175E"/>
    <w:rsid w:val="007A19A9"/>
    <w:rsid w:val="007A1BE2"/>
    <w:rsid w:val="007A21FC"/>
    <w:rsid w:val="007A2975"/>
    <w:rsid w:val="007A2C4F"/>
    <w:rsid w:val="007A2D1D"/>
    <w:rsid w:val="007A37EC"/>
    <w:rsid w:val="007A4330"/>
    <w:rsid w:val="007A49C9"/>
    <w:rsid w:val="007A4EB5"/>
    <w:rsid w:val="007A540E"/>
    <w:rsid w:val="007A5AC7"/>
    <w:rsid w:val="007A5F30"/>
    <w:rsid w:val="007A641F"/>
    <w:rsid w:val="007A697A"/>
    <w:rsid w:val="007A6B49"/>
    <w:rsid w:val="007A6E26"/>
    <w:rsid w:val="007A7631"/>
    <w:rsid w:val="007A7CDC"/>
    <w:rsid w:val="007B037E"/>
    <w:rsid w:val="007B06DA"/>
    <w:rsid w:val="007B0798"/>
    <w:rsid w:val="007B08AC"/>
    <w:rsid w:val="007B08FE"/>
    <w:rsid w:val="007B0F24"/>
    <w:rsid w:val="007B11F5"/>
    <w:rsid w:val="007B1979"/>
    <w:rsid w:val="007B1D31"/>
    <w:rsid w:val="007B1E29"/>
    <w:rsid w:val="007B2A9C"/>
    <w:rsid w:val="007B2FBC"/>
    <w:rsid w:val="007B3194"/>
    <w:rsid w:val="007B3344"/>
    <w:rsid w:val="007B3F87"/>
    <w:rsid w:val="007B4389"/>
    <w:rsid w:val="007B4AD9"/>
    <w:rsid w:val="007B4B22"/>
    <w:rsid w:val="007B4B2D"/>
    <w:rsid w:val="007B58AD"/>
    <w:rsid w:val="007B5B8B"/>
    <w:rsid w:val="007B5F11"/>
    <w:rsid w:val="007B6119"/>
    <w:rsid w:val="007B6487"/>
    <w:rsid w:val="007B654E"/>
    <w:rsid w:val="007B655A"/>
    <w:rsid w:val="007B66C2"/>
    <w:rsid w:val="007B671C"/>
    <w:rsid w:val="007B7104"/>
    <w:rsid w:val="007B717C"/>
    <w:rsid w:val="007B7319"/>
    <w:rsid w:val="007B7562"/>
    <w:rsid w:val="007B7A0D"/>
    <w:rsid w:val="007B7DE8"/>
    <w:rsid w:val="007C00ED"/>
    <w:rsid w:val="007C0361"/>
    <w:rsid w:val="007C0724"/>
    <w:rsid w:val="007C0BB1"/>
    <w:rsid w:val="007C1360"/>
    <w:rsid w:val="007C17F9"/>
    <w:rsid w:val="007C18C3"/>
    <w:rsid w:val="007C18D1"/>
    <w:rsid w:val="007C1CE0"/>
    <w:rsid w:val="007C1F42"/>
    <w:rsid w:val="007C23D7"/>
    <w:rsid w:val="007C280B"/>
    <w:rsid w:val="007C2AF6"/>
    <w:rsid w:val="007C2E2E"/>
    <w:rsid w:val="007C356F"/>
    <w:rsid w:val="007C3A4B"/>
    <w:rsid w:val="007C3B45"/>
    <w:rsid w:val="007C5008"/>
    <w:rsid w:val="007C570B"/>
    <w:rsid w:val="007C57E0"/>
    <w:rsid w:val="007C5A14"/>
    <w:rsid w:val="007C61C9"/>
    <w:rsid w:val="007C647E"/>
    <w:rsid w:val="007C65AD"/>
    <w:rsid w:val="007C6651"/>
    <w:rsid w:val="007C66FE"/>
    <w:rsid w:val="007C6DA8"/>
    <w:rsid w:val="007C7278"/>
    <w:rsid w:val="007D11E4"/>
    <w:rsid w:val="007D12F3"/>
    <w:rsid w:val="007D142C"/>
    <w:rsid w:val="007D15F9"/>
    <w:rsid w:val="007D1742"/>
    <w:rsid w:val="007D182E"/>
    <w:rsid w:val="007D1BA9"/>
    <w:rsid w:val="007D2716"/>
    <w:rsid w:val="007D2D8A"/>
    <w:rsid w:val="007D2F4E"/>
    <w:rsid w:val="007D32E8"/>
    <w:rsid w:val="007D4A63"/>
    <w:rsid w:val="007D4C18"/>
    <w:rsid w:val="007D4EA6"/>
    <w:rsid w:val="007D5121"/>
    <w:rsid w:val="007D55CC"/>
    <w:rsid w:val="007D5A29"/>
    <w:rsid w:val="007D643D"/>
    <w:rsid w:val="007D650A"/>
    <w:rsid w:val="007D6596"/>
    <w:rsid w:val="007D6B45"/>
    <w:rsid w:val="007D6F33"/>
    <w:rsid w:val="007D6FAE"/>
    <w:rsid w:val="007D7045"/>
    <w:rsid w:val="007D73EB"/>
    <w:rsid w:val="007E0063"/>
    <w:rsid w:val="007E01DD"/>
    <w:rsid w:val="007E02E9"/>
    <w:rsid w:val="007E0459"/>
    <w:rsid w:val="007E081D"/>
    <w:rsid w:val="007E0C98"/>
    <w:rsid w:val="007E12F1"/>
    <w:rsid w:val="007E12F6"/>
    <w:rsid w:val="007E182E"/>
    <w:rsid w:val="007E19F6"/>
    <w:rsid w:val="007E2367"/>
    <w:rsid w:val="007E2566"/>
    <w:rsid w:val="007E25CF"/>
    <w:rsid w:val="007E2722"/>
    <w:rsid w:val="007E28A0"/>
    <w:rsid w:val="007E2CD1"/>
    <w:rsid w:val="007E2CE1"/>
    <w:rsid w:val="007E2D40"/>
    <w:rsid w:val="007E3854"/>
    <w:rsid w:val="007E3B6C"/>
    <w:rsid w:val="007E4268"/>
    <w:rsid w:val="007E509A"/>
    <w:rsid w:val="007E5429"/>
    <w:rsid w:val="007E570B"/>
    <w:rsid w:val="007E5816"/>
    <w:rsid w:val="007E5842"/>
    <w:rsid w:val="007E5935"/>
    <w:rsid w:val="007E5FF0"/>
    <w:rsid w:val="007E6098"/>
    <w:rsid w:val="007E67DB"/>
    <w:rsid w:val="007E6940"/>
    <w:rsid w:val="007E7312"/>
    <w:rsid w:val="007E77E0"/>
    <w:rsid w:val="007F032F"/>
    <w:rsid w:val="007F0840"/>
    <w:rsid w:val="007F0D1B"/>
    <w:rsid w:val="007F11E8"/>
    <w:rsid w:val="007F14A1"/>
    <w:rsid w:val="007F1D51"/>
    <w:rsid w:val="007F1F3C"/>
    <w:rsid w:val="007F21B2"/>
    <w:rsid w:val="007F2808"/>
    <w:rsid w:val="007F30C4"/>
    <w:rsid w:val="007F323B"/>
    <w:rsid w:val="007F33C2"/>
    <w:rsid w:val="007F33F6"/>
    <w:rsid w:val="007F419D"/>
    <w:rsid w:val="007F5EFB"/>
    <w:rsid w:val="007F62CF"/>
    <w:rsid w:val="007F6757"/>
    <w:rsid w:val="007F74D1"/>
    <w:rsid w:val="007F76C2"/>
    <w:rsid w:val="007F7FE0"/>
    <w:rsid w:val="008001D2"/>
    <w:rsid w:val="0080070C"/>
    <w:rsid w:val="0080085B"/>
    <w:rsid w:val="008013DE"/>
    <w:rsid w:val="008015EF"/>
    <w:rsid w:val="00801DA4"/>
    <w:rsid w:val="00801EEB"/>
    <w:rsid w:val="00801FE8"/>
    <w:rsid w:val="008030F1"/>
    <w:rsid w:val="008035EE"/>
    <w:rsid w:val="008038F1"/>
    <w:rsid w:val="00803DCB"/>
    <w:rsid w:val="008048F8"/>
    <w:rsid w:val="00804FBE"/>
    <w:rsid w:val="008051DE"/>
    <w:rsid w:val="00805735"/>
    <w:rsid w:val="00806032"/>
    <w:rsid w:val="0080604A"/>
    <w:rsid w:val="008067D9"/>
    <w:rsid w:val="008070C8"/>
    <w:rsid w:val="00807414"/>
    <w:rsid w:val="008074B0"/>
    <w:rsid w:val="0081058A"/>
    <w:rsid w:val="00810945"/>
    <w:rsid w:val="00810A61"/>
    <w:rsid w:val="00810AFF"/>
    <w:rsid w:val="00810E8F"/>
    <w:rsid w:val="00810E90"/>
    <w:rsid w:val="00811420"/>
    <w:rsid w:val="0081199B"/>
    <w:rsid w:val="008119AD"/>
    <w:rsid w:val="00812331"/>
    <w:rsid w:val="00812A2E"/>
    <w:rsid w:val="00812A99"/>
    <w:rsid w:val="00812BC1"/>
    <w:rsid w:val="00812FCE"/>
    <w:rsid w:val="0081378C"/>
    <w:rsid w:val="008140B3"/>
    <w:rsid w:val="0081523B"/>
    <w:rsid w:val="00815972"/>
    <w:rsid w:val="00815DF8"/>
    <w:rsid w:val="008165FA"/>
    <w:rsid w:val="00816730"/>
    <w:rsid w:val="00816CCE"/>
    <w:rsid w:val="00817636"/>
    <w:rsid w:val="008178F3"/>
    <w:rsid w:val="00817DCE"/>
    <w:rsid w:val="0082088C"/>
    <w:rsid w:val="00820931"/>
    <w:rsid w:val="0082103F"/>
    <w:rsid w:val="00821163"/>
    <w:rsid w:val="00821679"/>
    <w:rsid w:val="008216E9"/>
    <w:rsid w:val="008223BB"/>
    <w:rsid w:val="0082250E"/>
    <w:rsid w:val="00822A76"/>
    <w:rsid w:val="00822C5D"/>
    <w:rsid w:val="00822D0B"/>
    <w:rsid w:val="00823421"/>
    <w:rsid w:val="00823A76"/>
    <w:rsid w:val="00823B88"/>
    <w:rsid w:val="008243B3"/>
    <w:rsid w:val="008247E2"/>
    <w:rsid w:val="00824EB2"/>
    <w:rsid w:val="00825496"/>
    <w:rsid w:val="008254B8"/>
    <w:rsid w:val="008256AC"/>
    <w:rsid w:val="00825E36"/>
    <w:rsid w:val="008264AD"/>
    <w:rsid w:val="00826686"/>
    <w:rsid w:val="0082672E"/>
    <w:rsid w:val="00826982"/>
    <w:rsid w:val="00827651"/>
    <w:rsid w:val="00827790"/>
    <w:rsid w:val="00827954"/>
    <w:rsid w:val="008301DE"/>
    <w:rsid w:val="00830819"/>
    <w:rsid w:val="00830826"/>
    <w:rsid w:val="0083096B"/>
    <w:rsid w:val="008309A8"/>
    <w:rsid w:val="00830C7A"/>
    <w:rsid w:val="00830ED8"/>
    <w:rsid w:val="008311FC"/>
    <w:rsid w:val="00831802"/>
    <w:rsid w:val="00831C54"/>
    <w:rsid w:val="0083201C"/>
    <w:rsid w:val="008320EB"/>
    <w:rsid w:val="00832E72"/>
    <w:rsid w:val="00833B09"/>
    <w:rsid w:val="00833B28"/>
    <w:rsid w:val="00833CA0"/>
    <w:rsid w:val="0083411F"/>
    <w:rsid w:val="00834321"/>
    <w:rsid w:val="008343A3"/>
    <w:rsid w:val="00834D73"/>
    <w:rsid w:val="0083566E"/>
    <w:rsid w:val="00835884"/>
    <w:rsid w:val="00835C67"/>
    <w:rsid w:val="00836F3A"/>
    <w:rsid w:val="00837CAD"/>
    <w:rsid w:val="00837EEE"/>
    <w:rsid w:val="0084019D"/>
    <w:rsid w:val="00840BFD"/>
    <w:rsid w:val="00840C19"/>
    <w:rsid w:val="00840EF4"/>
    <w:rsid w:val="008412D3"/>
    <w:rsid w:val="008416DD"/>
    <w:rsid w:val="008418BB"/>
    <w:rsid w:val="008418ED"/>
    <w:rsid w:val="0084196C"/>
    <w:rsid w:val="00841B33"/>
    <w:rsid w:val="00841B79"/>
    <w:rsid w:val="00841C08"/>
    <w:rsid w:val="00841FBC"/>
    <w:rsid w:val="008420AA"/>
    <w:rsid w:val="008430F4"/>
    <w:rsid w:val="008432AD"/>
    <w:rsid w:val="00843702"/>
    <w:rsid w:val="0084399E"/>
    <w:rsid w:val="00843BEB"/>
    <w:rsid w:val="008446BD"/>
    <w:rsid w:val="00844B60"/>
    <w:rsid w:val="00844C01"/>
    <w:rsid w:val="00845057"/>
    <w:rsid w:val="008459EF"/>
    <w:rsid w:val="0084602B"/>
    <w:rsid w:val="00846093"/>
    <w:rsid w:val="0084644C"/>
    <w:rsid w:val="00846505"/>
    <w:rsid w:val="0084657A"/>
    <w:rsid w:val="0084659D"/>
    <w:rsid w:val="0084664C"/>
    <w:rsid w:val="00846847"/>
    <w:rsid w:val="008469C4"/>
    <w:rsid w:val="008469CC"/>
    <w:rsid w:val="00846ACF"/>
    <w:rsid w:val="00847D24"/>
    <w:rsid w:val="00847E4C"/>
    <w:rsid w:val="0085007C"/>
    <w:rsid w:val="0085038E"/>
    <w:rsid w:val="008505AC"/>
    <w:rsid w:val="00850748"/>
    <w:rsid w:val="008510CF"/>
    <w:rsid w:val="0085192E"/>
    <w:rsid w:val="00852725"/>
    <w:rsid w:val="00852ABE"/>
    <w:rsid w:val="00852B5E"/>
    <w:rsid w:val="008545F6"/>
    <w:rsid w:val="008546F4"/>
    <w:rsid w:val="00854B4B"/>
    <w:rsid w:val="00854D37"/>
    <w:rsid w:val="00854D41"/>
    <w:rsid w:val="00855362"/>
    <w:rsid w:val="00855696"/>
    <w:rsid w:val="00855A5E"/>
    <w:rsid w:val="00855B32"/>
    <w:rsid w:val="00855B53"/>
    <w:rsid w:val="00855C13"/>
    <w:rsid w:val="0085678F"/>
    <w:rsid w:val="00856A64"/>
    <w:rsid w:val="00856F02"/>
    <w:rsid w:val="008571C4"/>
    <w:rsid w:val="008572EA"/>
    <w:rsid w:val="008579B6"/>
    <w:rsid w:val="00857CC3"/>
    <w:rsid w:val="00860286"/>
    <w:rsid w:val="008604A0"/>
    <w:rsid w:val="008608C4"/>
    <w:rsid w:val="008613A9"/>
    <w:rsid w:val="00861B6B"/>
    <w:rsid w:val="008620DF"/>
    <w:rsid w:val="008625FD"/>
    <w:rsid w:val="008629A8"/>
    <w:rsid w:val="00862A5A"/>
    <w:rsid w:val="00863F2A"/>
    <w:rsid w:val="0086440A"/>
    <w:rsid w:val="0086441D"/>
    <w:rsid w:val="00864678"/>
    <w:rsid w:val="00864E1A"/>
    <w:rsid w:val="0086509D"/>
    <w:rsid w:val="008652AC"/>
    <w:rsid w:val="00865421"/>
    <w:rsid w:val="0086553F"/>
    <w:rsid w:val="00865943"/>
    <w:rsid w:val="00865E79"/>
    <w:rsid w:val="00866192"/>
    <w:rsid w:val="00866DDD"/>
    <w:rsid w:val="008671F2"/>
    <w:rsid w:val="008672DE"/>
    <w:rsid w:val="008675A8"/>
    <w:rsid w:val="008677C3"/>
    <w:rsid w:val="00867D27"/>
    <w:rsid w:val="008703D0"/>
    <w:rsid w:val="008703E9"/>
    <w:rsid w:val="008707A2"/>
    <w:rsid w:val="00870F99"/>
    <w:rsid w:val="008711DA"/>
    <w:rsid w:val="008714E7"/>
    <w:rsid w:val="00871CA7"/>
    <w:rsid w:val="00871D05"/>
    <w:rsid w:val="00871F7D"/>
    <w:rsid w:val="0087215A"/>
    <w:rsid w:val="00872666"/>
    <w:rsid w:val="00872E71"/>
    <w:rsid w:val="008733A5"/>
    <w:rsid w:val="00873C6E"/>
    <w:rsid w:val="00873D4B"/>
    <w:rsid w:val="0087401D"/>
    <w:rsid w:val="00874E68"/>
    <w:rsid w:val="00875000"/>
    <w:rsid w:val="00875758"/>
    <w:rsid w:val="00875866"/>
    <w:rsid w:val="008759DF"/>
    <w:rsid w:val="0087644F"/>
    <w:rsid w:val="00876497"/>
    <w:rsid w:val="00876596"/>
    <w:rsid w:val="00876ABA"/>
    <w:rsid w:val="00876C18"/>
    <w:rsid w:val="00876CF6"/>
    <w:rsid w:val="00876ED7"/>
    <w:rsid w:val="00877019"/>
    <w:rsid w:val="00877A7A"/>
    <w:rsid w:val="00877D0F"/>
    <w:rsid w:val="00877E20"/>
    <w:rsid w:val="008809F1"/>
    <w:rsid w:val="00880B82"/>
    <w:rsid w:val="00880EC5"/>
    <w:rsid w:val="00881183"/>
    <w:rsid w:val="00881196"/>
    <w:rsid w:val="00882CB5"/>
    <w:rsid w:val="00883045"/>
    <w:rsid w:val="008838D2"/>
    <w:rsid w:val="00883AEA"/>
    <w:rsid w:val="00883C40"/>
    <w:rsid w:val="00883D7F"/>
    <w:rsid w:val="00883F3D"/>
    <w:rsid w:val="0088416D"/>
    <w:rsid w:val="008843CD"/>
    <w:rsid w:val="00884D23"/>
    <w:rsid w:val="0088550D"/>
    <w:rsid w:val="0088556B"/>
    <w:rsid w:val="00885732"/>
    <w:rsid w:val="00886463"/>
    <w:rsid w:val="00886770"/>
    <w:rsid w:val="00886F73"/>
    <w:rsid w:val="0088729E"/>
    <w:rsid w:val="00887C54"/>
    <w:rsid w:val="00887F00"/>
    <w:rsid w:val="0089054B"/>
    <w:rsid w:val="008907DE"/>
    <w:rsid w:val="00890835"/>
    <w:rsid w:val="00890BB9"/>
    <w:rsid w:val="0089139C"/>
    <w:rsid w:val="008917E5"/>
    <w:rsid w:val="0089183C"/>
    <w:rsid w:val="00891FF8"/>
    <w:rsid w:val="008926C1"/>
    <w:rsid w:val="00892DD8"/>
    <w:rsid w:val="00893142"/>
    <w:rsid w:val="0089317D"/>
    <w:rsid w:val="0089357D"/>
    <w:rsid w:val="00893648"/>
    <w:rsid w:val="00893B05"/>
    <w:rsid w:val="00894AB1"/>
    <w:rsid w:val="00894AFD"/>
    <w:rsid w:val="00895E19"/>
    <w:rsid w:val="008965EB"/>
    <w:rsid w:val="0089664B"/>
    <w:rsid w:val="00896A4D"/>
    <w:rsid w:val="00896A66"/>
    <w:rsid w:val="00896AA3"/>
    <w:rsid w:val="00896B83"/>
    <w:rsid w:val="008971CD"/>
    <w:rsid w:val="008979CC"/>
    <w:rsid w:val="008A0188"/>
    <w:rsid w:val="008A073B"/>
    <w:rsid w:val="008A13C5"/>
    <w:rsid w:val="008A145F"/>
    <w:rsid w:val="008A162B"/>
    <w:rsid w:val="008A207C"/>
    <w:rsid w:val="008A20E6"/>
    <w:rsid w:val="008A29FA"/>
    <w:rsid w:val="008A2B9A"/>
    <w:rsid w:val="008A2E0E"/>
    <w:rsid w:val="008A3009"/>
    <w:rsid w:val="008A31D8"/>
    <w:rsid w:val="008A32A7"/>
    <w:rsid w:val="008A3758"/>
    <w:rsid w:val="008A3805"/>
    <w:rsid w:val="008A3BCC"/>
    <w:rsid w:val="008A3FA9"/>
    <w:rsid w:val="008A40E3"/>
    <w:rsid w:val="008A500D"/>
    <w:rsid w:val="008A50ED"/>
    <w:rsid w:val="008A568E"/>
    <w:rsid w:val="008A5D2D"/>
    <w:rsid w:val="008A5E33"/>
    <w:rsid w:val="008A646F"/>
    <w:rsid w:val="008A6866"/>
    <w:rsid w:val="008A69E4"/>
    <w:rsid w:val="008A6D2F"/>
    <w:rsid w:val="008A704D"/>
    <w:rsid w:val="008A71F3"/>
    <w:rsid w:val="008A744E"/>
    <w:rsid w:val="008A7CD3"/>
    <w:rsid w:val="008A7E61"/>
    <w:rsid w:val="008B01DF"/>
    <w:rsid w:val="008B09AD"/>
    <w:rsid w:val="008B1DA2"/>
    <w:rsid w:val="008B2A44"/>
    <w:rsid w:val="008B2EE8"/>
    <w:rsid w:val="008B4253"/>
    <w:rsid w:val="008B44E8"/>
    <w:rsid w:val="008B4AB2"/>
    <w:rsid w:val="008B4E85"/>
    <w:rsid w:val="008B4EB8"/>
    <w:rsid w:val="008B55E6"/>
    <w:rsid w:val="008B5748"/>
    <w:rsid w:val="008B63DF"/>
    <w:rsid w:val="008B6D8C"/>
    <w:rsid w:val="008B72E1"/>
    <w:rsid w:val="008B76FE"/>
    <w:rsid w:val="008B7A34"/>
    <w:rsid w:val="008B7E00"/>
    <w:rsid w:val="008B7E2C"/>
    <w:rsid w:val="008C0C49"/>
    <w:rsid w:val="008C0C65"/>
    <w:rsid w:val="008C0CA6"/>
    <w:rsid w:val="008C0DE4"/>
    <w:rsid w:val="008C0EAF"/>
    <w:rsid w:val="008C1127"/>
    <w:rsid w:val="008C11F7"/>
    <w:rsid w:val="008C1220"/>
    <w:rsid w:val="008C17FA"/>
    <w:rsid w:val="008C188D"/>
    <w:rsid w:val="008C2051"/>
    <w:rsid w:val="008C3310"/>
    <w:rsid w:val="008C355D"/>
    <w:rsid w:val="008C3D59"/>
    <w:rsid w:val="008C3FF0"/>
    <w:rsid w:val="008C45DD"/>
    <w:rsid w:val="008C49DA"/>
    <w:rsid w:val="008C57A9"/>
    <w:rsid w:val="008C5839"/>
    <w:rsid w:val="008C58DE"/>
    <w:rsid w:val="008C5AA2"/>
    <w:rsid w:val="008C606D"/>
    <w:rsid w:val="008C611A"/>
    <w:rsid w:val="008C6E86"/>
    <w:rsid w:val="008C6F1F"/>
    <w:rsid w:val="008C72D0"/>
    <w:rsid w:val="008C75E6"/>
    <w:rsid w:val="008D09E1"/>
    <w:rsid w:val="008D0E90"/>
    <w:rsid w:val="008D12DC"/>
    <w:rsid w:val="008D146C"/>
    <w:rsid w:val="008D1494"/>
    <w:rsid w:val="008D1AA0"/>
    <w:rsid w:val="008D20A4"/>
    <w:rsid w:val="008D214F"/>
    <w:rsid w:val="008D25B8"/>
    <w:rsid w:val="008D26E2"/>
    <w:rsid w:val="008D2BC7"/>
    <w:rsid w:val="008D30AC"/>
    <w:rsid w:val="008D30ED"/>
    <w:rsid w:val="008D327C"/>
    <w:rsid w:val="008D3298"/>
    <w:rsid w:val="008D34DC"/>
    <w:rsid w:val="008D3E11"/>
    <w:rsid w:val="008D3E60"/>
    <w:rsid w:val="008D449D"/>
    <w:rsid w:val="008D4A10"/>
    <w:rsid w:val="008D4BE1"/>
    <w:rsid w:val="008D4D3D"/>
    <w:rsid w:val="008D5087"/>
    <w:rsid w:val="008D59A2"/>
    <w:rsid w:val="008D5A95"/>
    <w:rsid w:val="008D5AD3"/>
    <w:rsid w:val="008D5B1B"/>
    <w:rsid w:val="008D5DBE"/>
    <w:rsid w:val="008D6163"/>
    <w:rsid w:val="008D677F"/>
    <w:rsid w:val="008D6CB4"/>
    <w:rsid w:val="008D6E41"/>
    <w:rsid w:val="008D7311"/>
    <w:rsid w:val="008D74DB"/>
    <w:rsid w:val="008D7513"/>
    <w:rsid w:val="008D764E"/>
    <w:rsid w:val="008D76BC"/>
    <w:rsid w:val="008D7B2E"/>
    <w:rsid w:val="008D7B77"/>
    <w:rsid w:val="008E0231"/>
    <w:rsid w:val="008E0255"/>
    <w:rsid w:val="008E0290"/>
    <w:rsid w:val="008E030B"/>
    <w:rsid w:val="008E0925"/>
    <w:rsid w:val="008E0F42"/>
    <w:rsid w:val="008E1018"/>
    <w:rsid w:val="008E1763"/>
    <w:rsid w:val="008E19C2"/>
    <w:rsid w:val="008E1B8A"/>
    <w:rsid w:val="008E1D10"/>
    <w:rsid w:val="008E20D2"/>
    <w:rsid w:val="008E2499"/>
    <w:rsid w:val="008E3301"/>
    <w:rsid w:val="008E3566"/>
    <w:rsid w:val="008E372A"/>
    <w:rsid w:val="008E3947"/>
    <w:rsid w:val="008E3E15"/>
    <w:rsid w:val="008E40FF"/>
    <w:rsid w:val="008E452E"/>
    <w:rsid w:val="008E4C89"/>
    <w:rsid w:val="008E5083"/>
    <w:rsid w:val="008E521D"/>
    <w:rsid w:val="008E53F3"/>
    <w:rsid w:val="008E6625"/>
    <w:rsid w:val="008E6C57"/>
    <w:rsid w:val="008E7B9B"/>
    <w:rsid w:val="008F0159"/>
    <w:rsid w:val="008F0D0B"/>
    <w:rsid w:val="008F0DE2"/>
    <w:rsid w:val="008F1EC2"/>
    <w:rsid w:val="008F22AA"/>
    <w:rsid w:val="008F22EA"/>
    <w:rsid w:val="008F23A4"/>
    <w:rsid w:val="008F2788"/>
    <w:rsid w:val="008F337D"/>
    <w:rsid w:val="008F3772"/>
    <w:rsid w:val="008F3F96"/>
    <w:rsid w:val="008F4950"/>
    <w:rsid w:val="008F4B2A"/>
    <w:rsid w:val="008F4B7B"/>
    <w:rsid w:val="008F4EA0"/>
    <w:rsid w:val="008F4FD5"/>
    <w:rsid w:val="008F588D"/>
    <w:rsid w:val="008F5BF1"/>
    <w:rsid w:val="008F5D47"/>
    <w:rsid w:val="008F5FE4"/>
    <w:rsid w:val="008F6019"/>
    <w:rsid w:val="008F62FD"/>
    <w:rsid w:val="008F6C04"/>
    <w:rsid w:val="008F6C1B"/>
    <w:rsid w:val="008F6CE6"/>
    <w:rsid w:val="008F6EDB"/>
    <w:rsid w:val="008F70B5"/>
    <w:rsid w:val="008F764F"/>
    <w:rsid w:val="008F76E7"/>
    <w:rsid w:val="008F7B2C"/>
    <w:rsid w:val="008F7C6C"/>
    <w:rsid w:val="008F7DEC"/>
    <w:rsid w:val="00900547"/>
    <w:rsid w:val="00900AEC"/>
    <w:rsid w:val="00900C21"/>
    <w:rsid w:val="00900F6D"/>
    <w:rsid w:val="00901948"/>
    <w:rsid w:val="00901E4F"/>
    <w:rsid w:val="00901EBD"/>
    <w:rsid w:val="00902A91"/>
    <w:rsid w:val="00902B90"/>
    <w:rsid w:val="00902CE4"/>
    <w:rsid w:val="0090310A"/>
    <w:rsid w:val="00903506"/>
    <w:rsid w:val="009039FF"/>
    <w:rsid w:val="00903A30"/>
    <w:rsid w:val="00903E6B"/>
    <w:rsid w:val="00904024"/>
    <w:rsid w:val="0090495F"/>
    <w:rsid w:val="00905107"/>
    <w:rsid w:val="00905203"/>
    <w:rsid w:val="00905229"/>
    <w:rsid w:val="0090542D"/>
    <w:rsid w:val="009064E9"/>
    <w:rsid w:val="00906E72"/>
    <w:rsid w:val="00907982"/>
    <w:rsid w:val="00907ABF"/>
    <w:rsid w:val="00907B36"/>
    <w:rsid w:val="00907BBE"/>
    <w:rsid w:val="00907BFE"/>
    <w:rsid w:val="00907DAF"/>
    <w:rsid w:val="00907DDA"/>
    <w:rsid w:val="00907E02"/>
    <w:rsid w:val="009101B9"/>
    <w:rsid w:val="00910439"/>
    <w:rsid w:val="00910C3C"/>
    <w:rsid w:val="00910CB5"/>
    <w:rsid w:val="009116A8"/>
    <w:rsid w:val="00911BEF"/>
    <w:rsid w:val="00911F6D"/>
    <w:rsid w:val="009123A8"/>
    <w:rsid w:val="009126FB"/>
    <w:rsid w:val="0091336A"/>
    <w:rsid w:val="009144F6"/>
    <w:rsid w:val="00914C59"/>
    <w:rsid w:val="00914CC4"/>
    <w:rsid w:val="0091502A"/>
    <w:rsid w:val="0091504B"/>
    <w:rsid w:val="009156AA"/>
    <w:rsid w:val="00916E74"/>
    <w:rsid w:val="00916FD4"/>
    <w:rsid w:val="0091731F"/>
    <w:rsid w:val="0091748D"/>
    <w:rsid w:val="00920541"/>
    <w:rsid w:val="0092143A"/>
    <w:rsid w:val="00921717"/>
    <w:rsid w:val="00921D7E"/>
    <w:rsid w:val="00922316"/>
    <w:rsid w:val="0092238F"/>
    <w:rsid w:val="00922457"/>
    <w:rsid w:val="00922947"/>
    <w:rsid w:val="00922F3B"/>
    <w:rsid w:val="0092373B"/>
    <w:rsid w:val="00923AEC"/>
    <w:rsid w:val="00925152"/>
    <w:rsid w:val="009253E7"/>
    <w:rsid w:val="009255A8"/>
    <w:rsid w:val="009256DD"/>
    <w:rsid w:val="00925776"/>
    <w:rsid w:val="00925863"/>
    <w:rsid w:val="00925995"/>
    <w:rsid w:val="00926082"/>
    <w:rsid w:val="00926207"/>
    <w:rsid w:val="0092647A"/>
    <w:rsid w:val="00926674"/>
    <w:rsid w:val="00926808"/>
    <w:rsid w:val="00927EC8"/>
    <w:rsid w:val="00930D12"/>
    <w:rsid w:val="0093114A"/>
    <w:rsid w:val="009312A7"/>
    <w:rsid w:val="009327BA"/>
    <w:rsid w:val="00932D9A"/>
    <w:rsid w:val="00932EA2"/>
    <w:rsid w:val="009333CA"/>
    <w:rsid w:val="0093349F"/>
    <w:rsid w:val="00933701"/>
    <w:rsid w:val="00933A1B"/>
    <w:rsid w:val="00933C7A"/>
    <w:rsid w:val="009340F1"/>
    <w:rsid w:val="009342ED"/>
    <w:rsid w:val="00934379"/>
    <w:rsid w:val="00934A45"/>
    <w:rsid w:val="00934DF4"/>
    <w:rsid w:val="00935454"/>
    <w:rsid w:val="00935492"/>
    <w:rsid w:val="009358FB"/>
    <w:rsid w:val="009359B7"/>
    <w:rsid w:val="00935AAD"/>
    <w:rsid w:val="00935B5C"/>
    <w:rsid w:val="00936119"/>
    <w:rsid w:val="00937222"/>
    <w:rsid w:val="009379D0"/>
    <w:rsid w:val="009403B5"/>
    <w:rsid w:val="009403FC"/>
    <w:rsid w:val="00940BE6"/>
    <w:rsid w:val="009411A9"/>
    <w:rsid w:val="009419F7"/>
    <w:rsid w:val="00942510"/>
    <w:rsid w:val="00942841"/>
    <w:rsid w:val="009429DB"/>
    <w:rsid w:val="00942F28"/>
    <w:rsid w:val="00943188"/>
    <w:rsid w:val="009433F6"/>
    <w:rsid w:val="00943421"/>
    <w:rsid w:val="00943648"/>
    <w:rsid w:val="0094364D"/>
    <w:rsid w:val="00943800"/>
    <w:rsid w:val="00943F25"/>
    <w:rsid w:val="009442AE"/>
    <w:rsid w:val="0094453B"/>
    <w:rsid w:val="00944BF9"/>
    <w:rsid w:val="009453A5"/>
    <w:rsid w:val="009457EA"/>
    <w:rsid w:val="00946846"/>
    <w:rsid w:val="00946B33"/>
    <w:rsid w:val="00947ABE"/>
    <w:rsid w:val="00947C10"/>
    <w:rsid w:val="00947F27"/>
    <w:rsid w:val="009502C7"/>
    <w:rsid w:val="0095060B"/>
    <w:rsid w:val="0095085F"/>
    <w:rsid w:val="009509CE"/>
    <w:rsid w:val="00950B3B"/>
    <w:rsid w:val="00950E73"/>
    <w:rsid w:val="0095198E"/>
    <w:rsid w:val="0095227D"/>
    <w:rsid w:val="009524C3"/>
    <w:rsid w:val="00953EC8"/>
    <w:rsid w:val="00954881"/>
    <w:rsid w:val="00954AE3"/>
    <w:rsid w:val="00955123"/>
    <w:rsid w:val="009557DF"/>
    <w:rsid w:val="00955B0E"/>
    <w:rsid w:val="009560BA"/>
    <w:rsid w:val="009567B9"/>
    <w:rsid w:val="00956AFE"/>
    <w:rsid w:val="00956B17"/>
    <w:rsid w:val="00956C55"/>
    <w:rsid w:val="00957B04"/>
    <w:rsid w:val="00957D22"/>
    <w:rsid w:val="00957D50"/>
    <w:rsid w:val="009602B3"/>
    <w:rsid w:val="009602D0"/>
    <w:rsid w:val="00960BB6"/>
    <w:rsid w:val="00960BC5"/>
    <w:rsid w:val="00961C78"/>
    <w:rsid w:val="00962141"/>
    <w:rsid w:val="00963353"/>
    <w:rsid w:val="00963B60"/>
    <w:rsid w:val="00963B8D"/>
    <w:rsid w:val="00963D10"/>
    <w:rsid w:val="00963DFD"/>
    <w:rsid w:val="00964052"/>
    <w:rsid w:val="00964740"/>
    <w:rsid w:val="00964A11"/>
    <w:rsid w:val="00964BD3"/>
    <w:rsid w:val="00964C43"/>
    <w:rsid w:val="00964CCF"/>
    <w:rsid w:val="009654C8"/>
    <w:rsid w:val="00965760"/>
    <w:rsid w:val="00965A33"/>
    <w:rsid w:val="0096608A"/>
    <w:rsid w:val="009669D6"/>
    <w:rsid w:val="0096724D"/>
    <w:rsid w:val="0096784C"/>
    <w:rsid w:val="009701A6"/>
    <w:rsid w:val="0097022A"/>
    <w:rsid w:val="009708CE"/>
    <w:rsid w:val="00970DEE"/>
    <w:rsid w:val="00970F61"/>
    <w:rsid w:val="00971233"/>
    <w:rsid w:val="0097151D"/>
    <w:rsid w:val="00971912"/>
    <w:rsid w:val="00971AFE"/>
    <w:rsid w:val="009723F7"/>
    <w:rsid w:val="009725AB"/>
    <w:rsid w:val="009726BB"/>
    <w:rsid w:val="00972DB4"/>
    <w:rsid w:val="00972F3B"/>
    <w:rsid w:val="009731C1"/>
    <w:rsid w:val="00973438"/>
    <w:rsid w:val="00973507"/>
    <w:rsid w:val="00973544"/>
    <w:rsid w:val="009737A3"/>
    <w:rsid w:val="009737CF"/>
    <w:rsid w:val="009739DD"/>
    <w:rsid w:val="00973B68"/>
    <w:rsid w:val="00973EB4"/>
    <w:rsid w:val="00973F42"/>
    <w:rsid w:val="009742D5"/>
    <w:rsid w:val="009744B4"/>
    <w:rsid w:val="009753CC"/>
    <w:rsid w:val="00976096"/>
    <w:rsid w:val="009764F1"/>
    <w:rsid w:val="0097691F"/>
    <w:rsid w:val="00976B22"/>
    <w:rsid w:val="00976C82"/>
    <w:rsid w:val="00976C86"/>
    <w:rsid w:val="00976F14"/>
    <w:rsid w:val="0097780F"/>
    <w:rsid w:val="0098068A"/>
    <w:rsid w:val="00980A82"/>
    <w:rsid w:val="00980B98"/>
    <w:rsid w:val="00980F41"/>
    <w:rsid w:val="00981B5C"/>
    <w:rsid w:val="00981C43"/>
    <w:rsid w:val="00981C7B"/>
    <w:rsid w:val="00981F9C"/>
    <w:rsid w:val="00982351"/>
    <w:rsid w:val="009837F1"/>
    <w:rsid w:val="00983904"/>
    <w:rsid w:val="00983C99"/>
    <w:rsid w:val="00983CE0"/>
    <w:rsid w:val="00983F4B"/>
    <w:rsid w:val="00984136"/>
    <w:rsid w:val="009845CF"/>
    <w:rsid w:val="00984A80"/>
    <w:rsid w:val="00985AF8"/>
    <w:rsid w:val="00985BD4"/>
    <w:rsid w:val="00985ED5"/>
    <w:rsid w:val="009862DA"/>
    <w:rsid w:val="009865FE"/>
    <w:rsid w:val="00986A85"/>
    <w:rsid w:val="00986F22"/>
    <w:rsid w:val="009872A8"/>
    <w:rsid w:val="009873FB"/>
    <w:rsid w:val="0098776B"/>
    <w:rsid w:val="0099037F"/>
    <w:rsid w:val="009906CC"/>
    <w:rsid w:val="00990BAE"/>
    <w:rsid w:val="00991272"/>
    <w:rsid w:val="009914D2"/>
    <w:rsid w:val="00991BE2"/>
    <w:rsid w:val="00992026"/>
    <w:rsid w:val="0099209C"/>
    <w:rsid w:val="009923EE"/>
    <w:rsid w:val="00992869"/>
    <w:rsid w:val="0099309F"/>
    <w:rsid w:val="009932CE"/>
    <w:rsid w:val="00993AC2"/>
    <w:rsid w:val="009946D1"/>
    <w:rsid w:val="00995057"/>
    <w:rsid w:val="0099570F"/>
    <w:rsid w:val="00996685"/>
    <w:rsid w:val="0099695E"/>
    <w:rsid w:val="00996A9A"/>
    <w:rsid w:val="00996B55"/>
    <w:rsid w:val="00996E39"/>
    <w:rsid w:val="009971A7"/>
    <w:rsid w:val="00997D5A"/>
    <w:rsid w:val="00997FC9"/>
    <w:rsid w:val="009A00FC"/>
    <w:rsid w:val="009A01AC"/>
    <w:rsid w:val="009A032A"/>
    <w:rsid w:val="009A03A5"/>
    <w:rsid w:val="009A0472"/>
    <w:rsid w:val="009A065D"/>
    <w:rsid w:val="009A0F9C"/>
    <w:rsid w:val="009A0FD2"/>
    <w:rsid w:val="009A1378"/>
    <w:rsid w:val="009A1906"/>
    <w:rsid w:val="009A19C5"/>
    <w:rsid w:val="009A21E3"/>
    <w:rsid w:val="009A290C"/>
    <w:rsid w:val="009A2A4C"/>
    <w:rsid w:val="009A41DC"/>
    <w:rsid w:val="009A46BC"/>
    <w:rsid w:val="009A4BEE"/>
    <w:rsid w:val="009A59E3"/>
    <w:rsid w:val="009A5B00"/>
    <w:rsid w:val="009A61CA"/>
    <w:rsid w:val="009A6A52"/>
    <w:rsid w:val="009A7060"/>
    <w:rsid w:val="009A77A8"/>
    <w:rsid w:val="009B08EC"/>
    <w:rsid w:val="009B09B5"/>
    <w:rsid w:val="009B0D40"/>
    <w:rsid w:val="009B0F5C"/>
    <w:rsid w:val="009B1B4E"/>
    <w:rsid w:val="009B1B5F"/>
    <w:rsid w:val="009B1BCC"/>
    <w:rsid w:val="009B2046"/>
    <w:rsid w:val="009B223A"/>
    <w:rsid w:val="009B2925"/>
    <w:rsid w:val="009B2A38"/>
    <w:rsid w:val="009B318B"/>
    <w:rsid w:val="009B3B10"/>
    <w:rsid w:val="009B3FC4"/>
    <w:rsid w:val="009B4E37"/>
    <w:rsid w:val="009B50BE"/>
    <w:rsid w:val="009B5120"/>
    <w:rsid w:val="009B5289"/>
    <w:rsid w:val="009B52B9"/>
    <w:rsid w:val="009B562C"/>
    <w:rsid w:val="009B6693"/>
    <w:rsid w:val="009B68E3"/>
    <w:rsid w:val="009B6AFD"/>
    <w:rsid w:val="009B73E5"/>
    <w:rsid w:val="009B7791"/>
    <w:rsid w:val="009B77FA"/>
    <w:rsid w:val="009B7EB4"/>
    <w:rsid w:val="009C04F5"/>
    <w:rsid w:val="009C0B4A"/>
    <w:rsid w:val="009C125F"/>
    <w:rsid w:val="009C1540"/>
    <w:rsid w:val="009C19D5"/>
    <w:rsid w:val="009C1E6F"/>
    <w:rsid w:val="009C1F49"/>
    <w:rsid w:val="009C20AB"/>
    <w:rsid w:val="009C2488"/>
    <w:rsid w:val="009C2A6E"/>
    <w:rsid w:val="009C2E4B"/>
    <w:rsid w:val="009C2E88"/>
    <w:rsid w:val="009C345B"/>
    <w:rsid w:val="009C3AFC"/>
    <w:rsid w:val="009C3EC1"/>
    <w:rsid w:val="009C4217"/>
    <w:rsid w:val="009C4753"/>
    <w:rsid w:val="009C492E"/>
    <w:rsid w:val="009C4EB5"/>
    <w:rsid w:val="009C50CF"/>
    <w:rsid w:val="009C5772"/>
    <w:rsid w:val="009C5F47"/>
    <w:rsid w:val="009C6009"/>
    <w:rsid w:val="009C6489"/>
    <w:rsid w:val="009C66FD"/>
    <w:rsid w:val="009C6A1D"/>
    <w:rsid w:val="009C6C1D"/>
    <w:rsid w:val="009C6C4A"/>
    <w:rsid w:val="009D0ED6"/>
    <w:rsid w:val="009D105E"/>
    <w:rsid w:val="009D11A5"/>
    <w:rsid w:val="009D178B"/>
    <w:rsid w:val="009D19FF"/>
    <w:rsid w:val="009D24C4"/>
    <w:rsid w:val="009D2670"/>
    <w:rsid w:val="009D2E6C"/>
    <w:rsid w:val="009D48BB"/>
    <w:rsid w:val="009D4A45"/>
    <w:rsid w:val="009D59FC"/>
    <w:rsid w:val="009D5B37"/>
    <w:rsid w:val="009D5D62"/>
    <w:rsid w:val="009D5E06"/>
    <w:rsid w:val="009D606B"/>
    <w:rsid w:val="009D6441"/>
    <w:rsid w:val="009D6580"/>
    <w:rsid w:val="009D67FF"/>
    <w:rsid w:val="009D6A13"/>
    <w:rsid w:val="009D6C2E"/>
    <w:rsid w:val="009D72F5"/>
    <w:rsid w:val="009D733D"/>
    <w:rsid w:val="009D754A"/>
    <w:rsid w:val="009D7ABD"/>
    <w:rsid w:val="009D7D59"/>
    <w:rsid w:val="009D7DEC"/>
    <w:rsid w:val="009E065E"/>
    <w:rsid w:val="009E09FD"/>
    <w:rsid w:val="009E0B8C"/>
    <w:rsid w:val="009E0F21"/>
    <w:rsid w:val="009E115C"/>
    <w:rsid w:val="009E15BF"/>
    <w:rsid w:val="009E1C5F"/>
    <w:rsid w:val="009E1CF1"/>
    <w:rsid w:val="009E22DE"/>
    <w:rsid w:val="009E22F0"/>
    <w:rsid w:val="009E2697"/>
    <w:rsid w:val="009E2805"/>
    <w:rsid w:val="009E2843"/>
    <w:rsid w:val="009E2C1D"/>
    <w:rsid w:val="009E2E3F"/>
    <w:rsid w:val="009E3A52"/>
    <w:rsid w:val="009E3D67"/>
    <w:rsid w:val="009E3E65"/>
    <w:rsid w:val="009E4208"/>
    <w:rsid w:val="009E4508"/>
    <w:rsid w:val="009E4E5E"/>
    <w:rsid w:val="009E507C"/>
    <w:rsid w:val="009E52B6"/>
    <w:rsid w:val="009E5999"/>
    <w:rsid w:val="009E5B67"/>
    <w:rsid w:val="009E6245"/>
    <w:rsid w:val="009E6293"/>
    <w:rsid w:val="009E69BD"/>
    <w:rsid w:val="009E6E40"/>
    <w:rsid w:val="009E6FF9"/>
    <w:rsid w:val="009E7952"/>
    <w:rsid w:val="009E7DB7"/>
    <w:rsid w:val="009E7E36"/>
    <w:rsid w:val="009F01A4"/>
    <w:rsid w:val="009F0688"/>
    <w:rsid w:val="009F0CC2"/>
    <w:rsid w:val="009F15E9"/>
    <w:rsid w:val="009F1F2A"/>
    <w:rsid w:val="009F205D"/>
    <w:rsid w:val="009F25B7"/>
    <w:rsid w:val="009F25C7"/>
    <w:rsid w:val="009F2748"/>
    <w:rsid w:val="009F288C"/>
    <w:rsid w:val="009F2B2A"/>
    <w:rsid w:val="009F2DE5"/>
    <w:rsid w:val="009F3108"/>
    <w:rsid w:val="009F321B"/>
    <w:rsid w:val="009F3476"/>
    <w:rsid w:val="009F34B0"/>
    <w:rsid w:val="009F3AB9"/>
    <w:rsid w:val="009F3D3E"/>
    <w:rsid w:val="009F3F93"/>
    <w:rsid w:val="009F4085"/>
    <w:rsid w:val="009F4616"/>
    <w:rsid w:val="009F4DA9"/>
    <w:rsid w:val="009F5240"/>
    <w:rsid w:val="009F52C7"/>
    <w:rsid w:val="009F5477"/>
    <w:rsid w:val="009F5749"/>
    <w:rsid w:val="009F587D"/>
    <w:rsid w:val="009F5F0E"/>
    <w:rsid w:val="009F70B4"/>
    <w:rsid w:val="009F763B"/>
    <w:rsid w:val="00A00233"/>
    <w:rsid w:val="00A00EF8"/>
    <w:rsid w:val="00A0130D"/>
    <w:rsid w:val="00A0170E"/>
    <w:rsid w:val="00A01E80"/>
    <w:rsid w:val="00A0229A"/>
    <w:rsid w:val="00A0243F"/>
    <w:rsid w:val="00A027DE"/>
    <w:rsid w:val="00A0289F"/>
    <w:rsid w:val="00A02A16"/>
    <w:rsid w:val="00A03043"/>
    <w:rsid w:val="00A0330D"/>
    <w:rsid w:val="00A0377F"/>
    <w:rsid w:val="00A039A7"/>
    <w:rsid w:val="00A03AFB"/>
    <w:rsid w:val="00A04F3F"/>
    <w:rsid w:val="00A056E4"/>
    <w:rsid w:val="00A05711"/>
    <w:rsid w:val="00A058EC"/>
    <w:rsid w:val="00A05C52"/>
    <w:rsid w:val="00A05EE5"/>
    <w:rsid w:val="00A068D3"/>
    <w:rsid w:val="00A069CC"/>
    <w:rsid w:val="00A07B85"/>
    <w:rsid w:val="00A10198"/>
    <w:rsid w:val="00A10584"/>
    <w:rsid w:val="00A11E65"/>
    <w:rsid w:val="00A11EB7"/>
    <w:rsid w:val="00A121FB"/>
    <w:rsid w:val="00A122CE"/>
    <w:rsid w:val="00A12753"/>
    <w:rsid w:val="00A1285C"/>
    <w:rsid w:val="00A145B3"/>
    <w:rsid w:val="00A14702"/>
    <w:rsid w:val="00A14B76"/>
    <w:rsid w:val="00A14BFA"/>
    <w:rsid w:val="00A14D02"/>
    <w:rsid w:val="00A1500F"/>
    <w:rsid w:val="00A15803"/>
    <w:rsid w:val="00A15A4B"/>
    <w:rsid w:val="00A15E64"/>
    <w:rsid w:val="00A160FE"/>
    <w:rsid w:val="00A16126"/>
    <w:rsid w:val="00A169BE"/>
    <w:rsid w:val="00A175EE"/>
    <w:rsid w:val="00A17841"/>
    <w:rsid w:val="00A1794E"/>
    <w:rsid w:val="00A17A01"/>
    <w:rsid w:val="00A17D58"/>
    <w:rsid w:val="00A20162"/>
    <w:rsid w:val="00A204C4"/>
    <w:rsid w:val="00A20570"/>
    <w:rsid w:val="00A20669"/>
    <w:rsid w:val="00A20B67"/>
    <w:rsid w:val="00A20C65"/>
    <w:rsid w:val="00A2147C"/>
    <w:rsid w:val="00A214FA"/>
    <w:rsid w:val="00A21DF2"/>
    <w:rsid w:val="00A21ECB"/>
    <w:rsid w:val="00A21F26"/>
    <w:rsid w:val="00A22B96"/>
    <w:rsid w:val="00A22CAC"/>
    <w:rsid w:val="00A22D99"/>
    <w:rsid w:val="00A230AD"/>
    <w:rsid w:val="00A236E1"/>
    <w:rsid w:val="00A24DDE"/>
    <w:rsid w:val="00A25D0D"/>
    <w:rsid w:val="00A25E4D"/>
    <w:rsid w:val="00A263DB"/>
    <w:rsid w:val="00A26A82"/>
    <w:rsid w:val="00A276B0"/>
    <w:rsid w:val="00A27888"/>
    <w:rsid w:val="00A3035C"/>
    <w:rsid w:val="00A30420"/>
    <w:rsid w:val="00A30788"/>
    <w:rsid w:val="00A30DD8"/>
    <w:rsid w:val="00A3109E"/>
    <w:rsid w:val="00A31E2F"/>
    <w:rsid w:val="00A3267F"/>
    <w:rsid w:val="00A32979"/>
    <w:rsid w:val="00A32B1E"/>
    <w:rsid w:val="00A33288"/>
    <w:rsid w:val="00A33526"/>
    <w:rsid w:val="00A33784"/>
    <w:rsid w:val="00A33B35"/>
    <w:rsid w:val="00A33B99"/>
    <w:rsid w:val="00A34396"/>
    <w:rsid w:val="00A3453E"/>
    <w:rsid w:val="00A35DBD"/>
    <w:rsid w:val="00A360C5"/>
    <w:rsid w:val="00A361D8"/>
    <w:rsid w:val="00A3671E"/>
    <w:rsid w:val="00A36D39"/>
    <w:rsid w:val="00A3734D"/>
    <w:rsid w:val="00A37742"/>
    <w:rsid w:val="00A37E24"/>
    <w:rsid w:val="00A40DF0"/>
    <w:rsid w:val="00A40E1F"/>
    <w:rsid w:val="00A412FF"/>
    <w:rsid w:val="00A41389"/>
    <w:rsid w:val="00A41A21"/>
    <w:rsid w:val="00A42FE1"/>
    <w:rsid w:val="00A430E4"/>
    <w:rsid w:val="00A4314B"/>
    <w:rsid w:val="00A43BD4"/>
    <w:rsid w:val="00A43CDF"/>
    <w:rsid w:val="00A43F49"/>
    <w:rsid w:val="00A44203"/>
    <w:rsid w:val="00A44C70"/>
    <w:rsid w:val="00A4583D"/>
    <w:rsid w:val="00A46689"/>
    <w:rsid w:val="00A46A75"/>
    <w:rsid w:val="00A4739C"/>
    <w:rsid w:val="00A47668"/>
    <w:rsid w:val="00A47687"/>
    <w:rsid w:val="00A50248"/>
    <w:rsid w:val="00A50C40"/>
    <w:rsid w:val="00A50E38"/>
    <w:rsid w:val="00A50EA5"/>
    <w:rsid w:val="00A50FD2"/>
    <w:rsid w:val="00A511A9"/>
    <w:rsid w:val="00A51EE7"/>
    <w:rsid w:val="00A52275"/>
    <w:rsid w:val="00A5266E"/>
    <w:rsid w:val="00A52AB7"/>
    <w:rsid w:val="00A52EED"/>
    <w:rsid w:val="00A534D6"/>
    <w:rsid w:val="00A536CA"/>
    <w:rsid w:val="00A537E1"/>
    <w:rsid w:val="00A53A78"/>
    <w:rsid w:val="00A544F7"/>
    <w:rsid w:val="00A547D1"/>
    <w:rsid w:val="00A54BE5"/>
    <w:rsid w:val="00A550AC"/>
    <w:rsid w:val="00A55201"/>
    <w:rsid w:val="00A5591F"/>
    <w:rsid w:val="00A55CD6"/>
    <w:rsid w:val="00A56FDC"/>
    <w:rsid w:val="00A571CF"/>
    <w:rsid w:val="00A57A8E"/>
    <w:rsid w:val="00A57C08"/>
    <w:rsid w:val="00A57D69"/>
    <w:rsid w:val="00A57DD5"/>
    <w:rsid w:val="00A60059"/>
    <w:rsid w:val="00A6012F"/>
    <w:rsid w:val="00A60326"/>
    <w:rsid w:val="00A608C5"/>
    <w:rsid w:val="00A60C86"/>
    <w:rsid w:val="00A6113A"/>
    <w:rsid w:val="00A61E01"/>
    <w:rsid w:val="00A61FDD"/>
    <w:rsid w:val="00A62002"/>
    <w:rsid w:val="00A624B3"/>
    <w:rsid w:val="00A62ACC"/>
    <w:rsid w:val="00A62D0B"/>
    <w:rsid w:val="00A62ED7"/>
    <w:rsid w:val="00A63009"/>
    <w:rsid w:val="00A630E9"/>
    <w:rsid w:val="00A6341A"/>
    <w:rsid w:val="00A63753"/>
    <w:rsid w:val="00A63986"/>
    <w:rsid w:val="00A63C4A"/>
    <w:rsid w:val="00A6412B"/>
    <w:rsid w:val="00A6479A"/>
    <w:rsid w:val="00A64878"/>
    <w:rsid w:val="00A65095"/>
    <w:rsid w:val="00A65704"/>
    <w:rsid w:val="00A65C33"/>
    <w:rsid w:val="00A65D3A"/>
    <w:rsid w:val="00A65D67"/>
    <w:rsid w:val="00A65E77"/>
    <w:rsid w:val="00A65F0E"/>
    <w:rsid w:val="00A661FD"/>
    <w:rsid w:val="00A66537"/>
    <w:rsid w:val="00A66687"/>
    <w:rsid w:val="00A67744"/>
    <w:rsid w:val="00A677BF"/>
    <w:rsid w:val="00A678D4"/>
    <w:rsid w:val="00A70E0C"/>
    <w:rsid w:val="00A70FA0"/>
    <w:rsid w:val="00A712CB"/>
    <w:rsid w:val="00A71ACE"/>
    <w:rsid w:val="00A71CE9"/>
    <w:rsid w:val="00A71CF1"/>
    <w:rsid w:val="00A71D60"/>
    <w:rsid w:val="00A71F08"/>
    <w:rsid w:val="00A72683"/>
    <w:rsid w:val="00A728B0"/>
    <w:rsid w:val="00A7353C"/>
    <w:rsid w:val="00A73677"/>
    <w:rsid w:val="00A73ADF"/>
    <w:rsid w:val="00A73D75"/>
    <w:rsid w:val="00A7417D"/>
    <w:rsid w:val="00A743C9"/>
    <w:rsid w:val="00A74ACC"/>
    <w:rsid w:val="00A74BA6"/>
    <w:rsid w:val="00A76250"/>
    <w:rsid w:val="00A76780"/>
    <w:rsid w:val="00A77381"/>
    <w:rsid w:val="00A77C09"/>
    <w:rsid w:val="00A77C2F"/>
    <w:rsid w:val="00A8024F"/>
    <w:rsid w:val="00A8027A"/>
    <w:rsid w:val="00A80597"/>
    <w:rsid w:val="00A806BE"/>
    <w:rsid w:val="00A81425"/>
    <w:rsid w:val="00A817FE"/>
    <w:rsid w:val="00A818CB"/>
    <w:rsid w:val="00A81A5B"/>
    <w:rsid w:val="00A81B97"/>
    <w:rsid w:val="00A81C7D"/>
    <w:rsid w:val="00A81EEB"/>
    <w:rsid w:val="00A8200C"/>
    <w:rsid w:val="00A82A41"/>
    <w:rsid w:val="00A82FD2"/>
    <w:rsid w:val="00A83869"/>
    <w:rsid w:val="00A84D49"/>
    <w:rsid w:val="00A84DA7"/>
    <w:rsid w:val="00A84F57"/>
    <w:rsid w:val="00A8511F"/>
    <w:rsid w:val="00A85308"/>
    <w:rsid w:val="00A853B7"/>
    <w:rsid w:val="00A85BF4"/>
    <w:rsid w:val="00A85C55"/>
    <w:rsid w:val="00A85D43"/>
    <w:rsid w:val="00A86516"/>
    <w:rsid w:val="00A868D0"/>
    <w:rsid w:val="00A87036"/>
    <w:rsid w:val="00A873C7"/>
    <w:rsid w:val="00A87719"/>
    <w:rsid w:val="00A9077D"/>
    <w:rsid w:val="00A90CCA"/>
    <w:rsid w:val="00A90E13"/>
    <w:rsid w:val="00A91584"/>
    <w:rsid w:val="00A92271"/>
    <w:rsid w:val="00A923D4"/>
    <w:rsid w:val="00A92472"/>
    <w:rsid w:val="00A92F70"/>
    <w:rsid w:val="00A93478"/>
    <w:rsid w:val="00A93AC6"/>
    <w:rsid w:val="00A93CE3"/>
    <w:rsid w:val="00A93F74"/>
    <w:rsid w:val="00A94337"/>
    <w:rsid w:val="00A945EC"/>
    <w:rsid w:val="00A9468C"/>
    <w:rsid w:val="00A94A1D"/>
    <w:rsid w:val="00A94EC5"/>
    <w:rsid w:val="00A96424"/>
    <w:rsid w:val="00A964F0"/>
    <w:rsid w:val="00A966B2"/>
    <w:rsid w:val="00A96878"/>
    <w:rsid w:val="00A9774F"/>
    <w:rsid w:val="00A97DB7"/>
    <w:rsid w:val="00AA0611"/>
    <w:rsid w:val="00AA0ABE"/>
    <w:rsid w:val="00AA0E34"/>
    <w:rsid w:val="00AA12CC"/>
    <w:rsid w:val="00AA1645"/>
    <w:rsid w:val="00AA17C3"/>
    <w:rsid w:val="00AA1D50"/>
    <w:rsid w:val="00AA249D"/>
    <w:rsid w:val="00AA279D"/>
    <w:rsid w:val="00AA28DD"/>
    <w:rsid w:val="00AA29AE"/>
    <w:rsid w:val="00AA29B6"/>
    <w:rsid w:val="00AA2BFE"/>
    <w:rsid w:val="00AA2D70"/>
    <w:rsid w:val="00AA2F3C"/>
    <w:rsid w:val="00AA34FF"/>
    <w:rsid w:val="00AA3E6A"/>
    <w:rsid w:val="00AA403A"/>
    <w:rsid w:val="00AA40FB"/>
    <w:rsid w:val="00AA422D"/>
    <w:rsid w:val="00AA469E"/>
    <w:rsid w:val="00AA47AD"/>
    <w:rsid w:val="00AA52C3"/>
    <w:rsid w:val="00AA55E3"/>
    <w:rsid w:val="00AA5885"/>
    <w:rsid w:val="00AA5B95"/>
    <w:rsid w:val="00AA5BE1"/>
    <w:rsid w:val="00AA5DAC"/>
    <w:rsid w:val="00AA662F"/>
    <w:rsid w:val="00AA6695"/>
    <w:rsid w:val="00AA66C6"/>
    <w:rsid w:val="00AA68E0"/>
    <w:rsid w:val="00AA6D14"/>
    <w:rsid w:val="00AA71AD"/>
    <w:rsid w:val="00AA7300"/>
    <w:rsid w:val="00AA7CBE"/>
    <w:rsid w:val="00AA7CDE"/>
    <w:rsid w:val="00AA7FE1"/>
    <w:rsid w:val="00AB073A"/>
    <w:rsid w:val="00AB0AEF"/>
    <w:rsid w:val="00AB1539"/>
    <w:rsid w:val="00AB1777"/>
    <w:rsid w:val="00AB1E4D"/>
    <w:rsid w:val="00AB2697"/>
    <w:rsid w:val="00AB311D"/>
    <w:rsid w:val="00AB37BE"/>
    <w:rsid w:val="00AB3B68"/>
    <w:rsid w:val="00AB3BE0"/>
    <w:rsid w:val="00AB43BB"/>
    <w:rsid w:val="00AB465C"/>
    <w:rsid w:val="00AB4798"/>
    <w:rsid w:val="00AB4C7D"/>
    <w:rsid w:val="00AB52F0"/>
    <w:rsid w:val="00AB5503"/>
    <w:rsid w:val="00AB599B"/>
    <w:rsid w:val="00AB5A6E"/>
    <w:rsid w:val="00AB5C32"/>
    <w:rsid w:val="00AB6109"/>
    <w:rsid w:val="00AB64DA"/>
    <w:rsid w:val="00AB65D2"/>
    <w:rsid w:val="00AB6AC0"/>
    <w:rsid w:val="00AB6AC6"/>
    <w:rsid w:val="00AB6BCE"/>
    <w:rsid w:val="00AB7686"/>
    <w:rsid w:val="00AB79D0"/>
    <w:rsid w:val="00AB7AD0"/>
    <w:rsid w:val="00AB7E2F"/>
    <w:rsid w:val="00AB7ED8"/>
    <w:rsid w:val="00AC04AE"/>
    <w:rsid w:val="00AC0C7A"/>
    <w:rsid w:val="00AC1109"/>
    <w:rsid w:val="00AC11D3"/>
    <w:rsid w:val="00AC1316"/>
    <w:rsid w:val="00AC1A55"/>
    <w:rsid w:val="00AC277C"/>
    <w:rsid w:val="00AC2A9C"/>
    <w:rsid w:val="00AC32BD"/>
    <w:rsid w:val="00AC38B8"/>
    <w:rsid w:val="00AC3AAC"/>
    <w:rsid w:val="00AC44D9"/>
    <w:rsid w:val="00AC4592"/>
    <w:rsid w:val="00AC465F"/>
    <w:rsid w:val="00AC4BE4"/>
    <w:rsid w:val="00AC5229"/>
    <w:rsid w:val="00AC56B6"/>
    <w:rsid w:val="00AC5F12"/>
    <w:rsid w:val="00AC601D"/>
    <w:rsid w:val="00AC61C3"/>
    <w:rsid w:val="00AC64E3"/>
    <w:rsid w:val="00AC6561"/>
    <w:rsid w:val="00AC7215"/>
    <w:rsid w:val="00AC7762"/>
    <w:rsid w:val="00AD0BE9"/>
    <w:rsid w:val="00AD2356"/>
    <w:rsid w:val="00AD2756"/>
    <w:rsid w:val="00AD2C04"/>
    <w:rsid w:val="00AD3039"/>
    <w:rsid w:val="00AD371C"/>
    <w:rsid w:val="00AD37D8"/>
    <w:rsid w:val="00AD3AAC"/>
    <w:rsid w:val="00AD3D56"/>
    <w:rsid w:val="00AD4720"/>
    <w:rsid w:val="00AD4B30"/>
    <w:rsid w:val="00AD4F92"/>
    <w:rsid w:val="00AD56E2"/>
    <w:rsid w:val="00AD5DDC"/>
    <w:rsid w:val="00AD65DA"/>
    <w:rsid w:val="00AD6B1C"/>
    <w:rsid w:val="00AD727E"/>
    <w:rsid w:val="00AD78F1"/>
    <w:rsid w:val="00AD7A22"/>
    <w:rsid w:val="00AD7E21"/>
    <w:rsid w:val="00AE02F7"/>
    <w:rsid w:val="00AE0612"/>
    <w:rsid w:val="00AE0631"/>
    <w:rsid w:val="00AE09BD"/>
    <w:rsid w:val="00AE0B78"/>
    <w:rsid w:val="00AE126F"/>
    <w:rsid w:val="00AE138C"/>
    <w:rsid w:val="00AE150F"/>
    <w:rsid w:val="00AE1531"/>
    <w:rsid w:val="00AE189E"/>
    <w:rsid w:val="00AE2262"/>
    <w:rsid w:val="00AE2305"/>
    <w:rsid w:val="00AE25C2"/>
    <w:rsid w:val="00AE25C9"/>
    <w:rsid w:val="00AE2B14"/>
    <w:rsid w:val="00AE2B92"/>
    <w:rsid w:val="00AE2E34"/>
    <w:rsid w:val="00AE2E7F"/>
    <w:rsid w:val="00AE2FB1"/>
    <w:rsid w:val="00AE3CB7"/>
    <w:rsid w:val="00AE4324"/>
    <w:rsid w:val="00AE4405"/>
    <w:rsid w:val="00AE4714"/>
    <w:rsid w:val="00AE4855"/>
    <w:rsid w:val="00AE494E"/>
    <w:rsid w:val="00AE4D84"/>
    <w:rsid w:val="00AE4ED6"/>
    <w:rsid w:val="00AE5289"/>
    <w:rsid w:val="00AE56B2"/>
    <w:rsid w:val="00AE5970"/>
    <w:rsid w:val="00AE5AF7"/>
    <w:rsid w:val="00AE5D24"/>
    <w:rsid w:val="00AE6426"/>
    <w:rsid w:val="00AE64C3"/>
    <w:rsid w:val="00AE68EA"/>
    <w:rsid w:val="00AE6924"/>
    <w:rsid w:val="00AE70E5"/>
    <w:rsid w:val="00AE74E5"/>
    <w:rsid w:val="00AE7504"/>
    <w:rsid w:val="00AF0439"/>
    <w:rsid w:val="00AF1B84"/>
    <w:rsid w:val="00AF1CF7"/>
    <w:rsid w:val="00AF22B7"/>
    <w:rsid w:val="00AF2640"/>
    <w:rsid w:val="00AF2B8D"/>
    <w:rsid w:val="00AF2E56"/>
    <w:rsid w:val="00AF331A"/>
    <w:rsid w:val="00AF3514"/>
    <w:rsid w:val="00AF3A93"/>
    <w:rsid w:val="00AF4347"/>
    <w:rsid w:val="00AF44CD"/>
    <w:rsid w:val="00AF47DC"/>
    <w:rsid w:val="00AF48EC"/>
    <w:rsid w:val="00AF4D15"/>
    <w:rsid w:val="00AF53B3"/>
    <w:rsid w:val="00AF55FB"/>
    <w:rsid w:val="00AF5BE6"/>
    <w:rsid w:val="00AF5E5E"/>
    <w:rsid w:val="00AF5EF5"/>
    <w:rsid w:val="00AF6302"/>
    <w:rsid w:val="00AF6C05"/>
    <w:rsid w:val="00AF6E08"/>
    <w:rsid w:val="00AF7BD8"/>
    <w:rsid w:val="00AF7EA2"/>
    <w:rsid w:val="00B000B5"/>
    <w:rsid w:val="00B0098C"/>
    <w:rsid w:val="00B00A53"/>
    <w:rsid w:val="00B00D90"/>
    <w:rsid w:val="00B01199"/>
    <w:rsid w:val="00B017B1"/>
    <w:rsid w:val="00B03573"/>
    <w:rsid w:val="00B03839"/>
    <w:rsid w:val="00B04459"/>
    <w:rsid w:val="00B046A8"/>
    <w:rsid w:val="00B0472B"/>
    <w:rsid w:val="00B049E1"/>
    <w:rsid w:val="00B057BC"/>
    <w:rsid w:val="00B0592C"/>
    <w:rsid w:val="00B05C0E"/>
    <w:rsid w:val="00B05C5C"/>
    <w:rsid w:val="00B063A4"/>
    <w:rsid w:val="00B068CF"/>
    <w:rsid w:val="00B0709C"/>
    <w:rsid w:val="00B07235"/>
    <w:rsid w:val="00B0754C"/>
    <w:rsid w:val="00B07981"/>
    <w:rsid w:val="00B10C65"/>
    <w:rsid w:val="00B10CC2"/>
    <w:rsid w:val="00B1137F"/>
    <w:rsid w:val="00B113C9"/>
    <w:rsid w:val="00B11885"/>
    <w:rsid w:val="00B11D64"/>
    <w:rsid w:val="00B11E51"/>
    <w:rsid w:val="00B12969"/>
    <w:rsid w:val="00B131C2"/>
    <w:rsid w:val="00B131DD"/>
    <w:rsid w:val="00B13394"/>
    <w:rsid w:val="00B133D3"/>
    <w:rsid w:val="00B134EA"/>
    <w:rsid w:val="00B13667"/>
    <w:rsid w:val="00B1387A"/>
    <w:rsid w:val="00B13BCD"/>
    <w:rsid w:val="00B13C18"/>
    <w:rsid w:val="00B13CA0"/>
    <w:rsid w:val="00B150C5"/>
    <w:rsid w:val="00B152C4"/>
    <w:rsid w:val="00B1575E"/>
    <w:rsid w:val="00B15959"/>
    <w:rsid w:val="00B16096"/>
    <w:rsid w:val="00B16298"/>
    <w:rsid w:val="00B1671B"/>
    <w:rsid w:val="00B16EA6"/>
    <w:rsid w:val="00B17220"/>
    <w:rsid w:val="00B1755D"/>
    <w:rsid w:val="00B17E0F"/>
    <w:rsid w:val="00B17F13"/>
    <w:rsid w:val="00B17F36"/>
    <w:rsid w:val="00B17FD3"/>
    <w:rsid w:val="00B20232"/>
    <w:rsid w:val="00B2050E"/>
    <w:rsid w:val="00B2073C"/>
    <w:rsid w:val="00B21E72"/>
    <w:rsid w:val="00B21EC9"/>
    <w:rsid w:val="00B224F9"/>
    <w:rsid w:val="00B22A23"/>
    <w:rsid w:val="00B22F94"/>
    <w:rsid w:val="00B234CC"/>
    <w:rsid w:val="00B23E01"/>
    <w:rsid w:val="00B242B2"/>
    <w:rsid w:val="00B2432D"/>
    <w:rsid w:val="00B24383"/>
    <w:rsid w:val="00B2475D"/>
    <w:rsid w:val="00B2489A"/>
    <w:rsid w:val="00B24B1E"/>
    <w:rsid w:val="00B24DF1"/>
    <w:rsid w:val="00B24E4A"/>
    <w:rsid w:val="00B2583C"/>
    <w:rsid w:val="00B258BF"/>
    <w:rsid w:val="00B25C3A"/>
    <w:rsid w:val="00B26640"/>
    <w:rsid w:val="00B26BB5"/>
    <w:rsid w:val="00B26FBE"/>
    <w:rsid w:val="00B2741C"/>
    <w:rsid w:val="00B27B3A"/>
    <w:rsid w:val="00B27B48"/>
    <w:rsid w:val="00B27BA9"/>
    <w:rsid w:val="00B300BB"/>
    <w:rsid w:val="00B30658"/>
    <w:rsid w:val="00B3081D"/>
    <w:rsid w:val="00B30851"/>
    <w:rsid w:val="00B308DA"/>
    <w:rsid w:val="00B30BD0"/>
    <w:rsid w:val="00B30BD6"/>
    <w:rsid w:val="00B30E20"/>
    <w:rsid w:val="00B31C70"/>
    <w:rsid w:val="00B320BD"/>
    <w:rsid w:val="00B3255A"/>
    <w:rsid w:val="00B32B0E"/>
    <w:rsid w:val="00B32C24"/>
    <w:rsid w:val="00B33140"/>
    <w:rsid w:val="00B33276"/>
    <w:rsid w:val="00B33407"/>
    <w:rsid w:val="00B339BD"/>
    <w:rsid w:val="00B34408"/>
    <w:rsid w:val="00B347DA"/>
    <w:rsid w:val="00B34838"/>
    <w:rsid w:val="00B35999"/>
    <w:rsid w:val="00B35C17"/>
    <w:rsid w:val="00B36205"/>
    <w:rsid w:val="00B36382"/>
    <w:rsid w:val="00B366DC"/>
    <w:rsid w:val="00B3691E"/>
    <w:rsid w:val="00B36B20"/>
    <w:rsid w:val="00B36B2C"/>
    <w:rsid w:val="00B36D08"/>
    <w:rsid w:val="00B3738F"/>
    <w:rsid w:val="00B3771F"/>
    <w:rsid w:val="00B37DD4"/>
    <w:rsid w:val="00B403FB"/>
    <w:rsid w:val="00B40CC1"/>
    <w:rsid w:val="00B40F78"/>
    <w:rsid w:val="00B4198C"/>
    <w:rsid w:val="00B428E4"/>
    <w:rsid w:val="00B42A23"/>
    <w:rsid w:val="00B42A2F"/>
    <w:rsid w:val="00B4345B"/>
    <w:rsid w:val="00B43772"/>
    <w:rsid w:val="00B438A3"/>
    <w:rsid w:val="00B43EA6"/>
    <w:rsid w:val="00B4410A"/>
    <w:rsid w:val="00B44AE6"/>
    <w:rsid w:val="00B452A8"/>
    <w:rsid w:val="00B45657"/>
    <w:rsid w:val="00B45836"/>
    <w:rsid w:val="00B459F6"/>
    <w:rsid w:val="00B45ECD"/>
    <w:rsid w:val="00B46682"/>
    <w:rsid w:val="00B466B5"/>
    <w:rsid w:val="00B46F0F"/>
    <w:rsid w:val="00B46FB5"/>
    <w:rsid w:val="00B476D2"/>
    <w:rsid w:val="00B47707"/>
    <w:rsid w:val="00B5068E"/>
    <w:rsid w:val="00B50F00"/>
    <w:rsid w:val="00B510A5"/>
    <w:rsid w:val="00B511B2"/>
    <w:rsid w:val="00B52004"/>
    <w:rsid w:val="00B520B2"/>
    <w:rsid w:val="00B522B5"/>
    <w:rsid w:val="00B52CD8"/>
    <w:rsid w:val="00B52EF6"/>
    <w:rsid w:val="00B545C6"/>
    <w:rsid w:val="00B54D09"/>
    <w:rsid w:val="00B54E1E"/>
    <w:rsid w:val="00B558FD"/>
    <w:rsid w:val="00B56CF2"/>
    <w:rsid w:val="00B56D4C"/>
    <w:rsid w:val="00B56E03"/>
    <w:rsid w:val="00B56EAB"/>
    <w:rsid w:val="00B57092"/>
    <w:rsid w:val="00B57260"/>
    <w:rsid w:val="00B57660"/>
    <w:rsid w:val="00B57CC2"/>
    <w:rsid w:val="00B57F32"/>
    <w:rsid w:val="00B6000B"/>
    <w:rsid w:val="00B60204"/>
    <w:rsid w:val="00B60C28"/>
    <w:rsid w:val="00B60C2C"/>
    <w:rsid w:val="00B611C9"/>
    <w:rsid w:val="00B6124F"/>
    <w:rsid w:val="00B61482"/>
    <w:rsid w:val="00B61907"/>
    <w:rsid w:val="00B61CD1"/>
    <w:rsid w:val="00B61FE3"/>
    <w:rsid w:val="00B62227"/>
    <w:rsid w:val="00B6244B"/>
    <w:rsid w:val="00B6255C"/>
    <w:rsid w:val="00B62930"/>
    <w:rsid w:val="00B62DFC"/>
    <w:rsid w:val="00B632EA"/>
    <w:rsid w:val="00B63424"/>
    <w:rsid w:val="00B6426E"/>
    <w:rsid w:val="00B642DD"/>
    <w:rsid w:val="00B64BBB"/>
    <w:rsid w:val="00B6500F"/>
    <w:rsid w:val="00B65189"/>
    <w:rsid w:val="00B651D1"/>
    <w:rsid w:val="00B652A0"/>
    <w:rsid w:val="00B65B75"/>
    <w:rsid w:val="00B65DDC"/>
    <w:rsid w:val="00B6655F"/>
    <w:rsid w:val="00B66D8A"/>
    <w:rsid w:val="00B67243"/>
    <w:rsid w:val="00B672B8"/>
    <w:rsid w:val="00B676FB"/>
    <w:rsid w:val="00B678BD"/>
    <w:rsid w:val="00B702A5"/>
    <w:rsid w:val="00B707D4"/>
    <w:rsid w:val="00B707F3"/>
    <w:rsid w:val="00B70A31"/>
    <w:rsid w:val="00B70DB9"/>
    <w:rsid w:val="00B70E62"/>
    <w:rsid w:val="00B71AE7"/>
    <w:rsid w:val="00B71E84"/>
    <w:rsid w:val="00B729B1"/>
    <w:rsid w:val="00B731D9"/>
    <w:rsid w:val="00B73500"/>
    <w:rsid w:val="00B739F4"/>
    <w:rsid w:val="00B73D80"/>
    <w:rsid w:val="00B73D9A"/>
    <w:rsid w:val="00B742C6"/>
    <w:rsid w:val="00B74321"/>
    <w:rsid w:val="00B74EA9"/>
    <w:rsid w:val="00B74F08"/>
    <w:rsid w:val="00B75980"/>
    <w:rsid w:val="00B75B66"/>
    <w:rsid w:val="00B75DD2"/>
    <w:rsid w:val="00B75DEC"/>
    <w:rsid w:val="00B76070"/>
    <w:rsid w:val="00B76231"/>
    <w:rsid w:val="00B7725A"/>
    <w:rsid w:val="00B774C2"/>
    <w:rsid w:val="00B774CE"/>
    <w:rsid w:val="00B7758C"/>
    <w:rsid w:val="00B77B3B"/>
    <w:rsid w:val="00B80010"/>
    <w:rsid w:val="00B8049E"/>
    <w:rsid w:val="00B80623"/>
    <w:rsid w:val="00B80B02"/>
    <w:rsid w:val="00B80E0E"/>
    <w:rsid w:val="00B81208"/>
    <w:rsid w:val="00B8146B"/>
    <w:rsid w:val="00B814BA"/>
    <w:rsid w:val="00B81813"/>
    <w:rsid w:val="00B81FC7"/>
    <w:rsid w:val="00B82023"/>
    <w:rsid w:val="00B8203E"/>
    <w:rsid w:val="00B82DF7"/>
    <w:rsid w:val="00B83179"/>
    <w:rsid w:val="00B8392F"/>
    <w:rsid w:val="00B83BB7"/>
    <w:rsid w:val="00B84475"/>
    <w:rsid w:val="00B851A2"/>
    <w:rsid w:val="00B8534D"/>
    <w:rsid w:val="00B85511"/>
    <w:rsid w:val="00B85A75"/>
    <w:rsid w:val="00B85E81"/>
    <w:rsid w:val="00B86245"/>
    <w:rsid w:val="00B86661"/>
    <w:rsid w:val="00B86EA2"/>
    <w:rsid w:val="00B8730B"/>
    <w:rsid w:val="00B8748D"/>
    <w:rsid w:val="00B876F8"/>
    <w:rsid w:val="00B87AB9"/>
    <w:rsid w:val="00B87AFB"/>
    <w:rsid w:val="00B87C39"/>
    <w:rsid w:val="00B87FE1"/>
    <w:rsid w:val="00B907B0"/>
    <w:rsid w:val="00B90B11"/>
    <w:rsid w:val="00B90DB8"/>
    <w:rsid w:val="00B912C0"/>
    <w:rsid w:val="00B9175A"/>
    <w:rsid w:val="00B91A47"/>
    <w:rsid w:val="00B92054"/>
    <w:rsid w:val="00B9262C"/>
    <w:rsid w:val="00B92966"/>
    <w:rsid w:val="00B93375"/>
    <w:rsid w:val="00B939BB"/>
    <w:rsid w:val="00B9403D"/>
    <w:rsid w:val="00B94058"/>
    <w:rsid w:val="00B944F6"/>
    <w:rsid w:val="00B9475A"/>
    <w:rsid w:val="00B94926"/>
    <w:rsid w:val="00B96073"/>
    <w:rsid w:val="00B965AD"/>
    <w:rsid w:val="00B9670A"/>
    <w:rsid w:val="00B97AC2"/>
    <w:rsid w:val="00B97C73"/>
    <w:rsid w:val="00B97F33"/>
    <w:rsid w:val="00BA009B"/>
    <w:rsid w:val="00BA0255"/>
    <w:rsid w:val="00BA0917"/>
    <w:rsid w:val="00BA0DA1"/>
    <w:rsid w:val="00BA0FF6"/>
    <w:rsid w:val="00BA11DD"/>
    <w:rsid w:val="00BA12FA"/>
    <w:rsid w:val="00BA150E"/>
    <w:rsid w:val="00BA1B2B"/>
    <w:rsid w:val="00BA1BB0"/>
    <w:rsid w:val="00BA1EB9"/>
    <w:rsid w:val="00BA2947"/>
    <w:rsid w:val="00BA2E34"/>
    <w:rsid w:val="00BA2FD7"/>
    <w:rsid w:val="00BA3B7D"/>
    <w:rsid w:val="00BA3C25"/>
    <w:rsid w:val="00BA40CC"/>
    <w:rsid w:val="00BA448C"/>
    <w:rsid w:val="00BA470E"/>
    <w:rsid w:val="00BA4FDA"/>
    <w:rsid w:val="00BA50B1"/>
    <w:rsid w:val="00BA56BC"/>
    <w:rsid w:val="00BA5BCE"/>
    <w:rsid w:val="00BA6AA2"/>
    <w:rsid w:val="00BA6D37"/>
    <w:rsid w:val="00BA6E99"/>
    <w:rsid w:val="00BA78AE"/>
    <w:rsid w:val="00BA7B4B"/>
    <w:rsid w:val="00BA7ECB"/>
    <w:rsid w:val="00BA7F09"/>
    <w:rsid w:val="00BB00FC"/>
    <w:rsid w:val="00BB027C"/>
    <w:rsid w:val="00BB05F9"/>
    <w:rsid w:val="00BB069A"/>
    <w:rsid w:val="00BB09C6"/>
    <w:rsid w:val="00BB0A25"/>
    <w:rsid w:val="00BB0E38"/>
    <w:rsid w:val="00BB0F78"/>
    <w:rsid w:val="00BB14D5"/>
    <w:rsid w:val="00BB1555"/>
    <w:rsid w:val="00BB171C"/>
    <w:rsid w:val="00BB17B5"/>
    <w:rsid w:val="00BB17D3"/>
    <w:rsid w:val="00BB18B1"/>
    <w:rsid w:val="00BB1946"/>
    <w:rsid w:val="00BB1F51"/>
    <w:rsid w:val="00BB2489"/>
    <w:rsid w:val="00BB290E"/>
    <w:rsid w:val="00BB2BCA"/>
    <w:rsid w:val="00BB2D44"/>
    <w:rsid w:val="00BB2DB5"/>
    <w:rsid w:val="00BB2DC0"/>
    <w:rsid w:val="00BB2E7B"/>
    <w:rsid w:val="00BB35E4"/>
    <w:rsid w:val="00BB3C33"/>
    <w:rsid w:val="00BB42C8"/>
    <w:rsid w:val="00BB4389"/>
    <w:rsid w:val="00BB4B15"/>
    <w:rsid w:val="00BB4CB9"/>
    <w:rsid w:val="00BB4EB7"/>
    <w:rsid w:val="00BB5257"/>
    <w:rsid w:val="00BB52D4"/>
    <w:rsid w:val="00BB5446"/>
    <w:rsid w:val="00BB5755"/>
    <w:rsid w:val="00BB5974"/>
    <w:rsid w:val="00BB59AE"/>
    <w:rsid w:val="00BB5E21"/>
    <w:rsid w:val="00BB5F0D"/>
    <w:rsid w:val="00BB64E1"/>
    <w:rsid w:val="00BB67B4"/>
    <w:rsid w:val="00BB6A7B"/>
    <w:rsid w:val="00BB7597"/>
    <w:rsid w:val="00BB7ADF"/>
    <w:rsid w:val="00BB7E32"/>
    <w:rsid w:val="00BC17CE"/>
    <w:rsid w:val="00BC207D"/>
    <w:rsid w:val="00BC3054"/>
    <w:rsid w:val="00BC36B3"/>
    <w:rsid w:val="00BC36C5"/>
    <w:rsid w:val="00BC3C5F"/>
    <w:rsid w:val="00BC3DD6"/>
    <w:rsid w:val="00BC40A8"/>
    <w:rsid w:val="00BC4367"/>
    <w:rsid w:val="00BC480F"/>
    <w:rsid w:val="00BC4B3F"/>
    <w:rsid w:val="00BC50AE"/>
    <w:rsid w:val="00BC5437"/>
    <w:rsid w:val="00BC5702"/>
    <w:rsid w:val="00BC5C47"/>
    <w:rsid w:val="00BC5D65"/>
    <w:rsid w:val="00BC6121"/>
    <w:rsid w:val="00BC62CB"/>
    <w:rsid w:val="00BC6ACB"/>
    <w:rsid w:val="00BC707B"/>
    <w:rsid w:val="00BC7158"/>
    <w:rsid w:val="00BC7C35"/>
    <w:rsid w:val="00BC7CEA"/>
    <w:rsid w:val="00BC7F01"/>
    <w:rsid w:val="00BD005B"/>
    <w:rsid w:val="00BD0310"/>
    <w:rsid w:val="00BD04BD"/>
    <w:rsid w:val="00BD07D8"/>
    <w:rsid w:val="00BD08D3"/>
    <w:rsid w:val="00BD1694"/>
    <w:rsid w:val="00BD2466"/>
    <w:rsid w:val="00BD28BE"/>
    <w:rsid w:val="00BD316C"/>
    <w:rsid w:val="00BD32DE"/>
    <w:rsid w:val="00BD35B5"/>
    <w:rsid w:val="00BD38BD"/>
    <w:rsid w:val="00BD41C7"/>
    <w:rsid w:val="00BD474B"/>
    <w:rsid w:val="00BD48B8"/>
    <w:rsid w:val="00BD5DF2"/>
    <w:rsid w:val="00BD6154"/>
    <w:rsid w:val="00BD6621"/>
    <w:rsid w:val="00BD6B8B"/>
    <w:rsid w:val="00BD724F"/>
    <w:rsid w:val="00BD72C2"/>
    <w:rsid w:val="00BD7A05"/>
    <w:rsid w:val="00BE00B8"/>
    <w:rsid w:val="00BE04CF"/>
    <w:rsid w:val="00BE092F"/>
    <w:rsid w:val="00BE0D37"/>
    <w:rsid w:val="00BE131A"/>
    <w:rsid w:val="00BE15EE"/>
    <w:rsid w:val="00BE22F2"/>
    <w:rsid w:val="00BE25AF"/>
    <w:rsid w:val="00BE270D"/>
    <w:rsid w:val="00BE274A"/>
    <w:rsid w:val="00BE2AD2"/>
    <w:rsid w:val="00BE2D71"/>
    <w:rsid w:val="00BE2EA7"/>
    <w:rsid w:val="00BE2FC5"/>
    <w:rsid w:val="00BE30D5"/>
    <w:rsid w:val="00BE395A"/>
    <w:rsid w:val="00BE3ABA"/>
    <w:rsid w:val="00BE3B64"/>
    <w:rsid w:val="00BE3DA7"/>
    <w:rsid w:val="00BE4128"/>
    <w:rsid w:val="00BE448E"/>
    <w:rsid w:val="00BE468A"/>
    <w:rsid w:val="00BE4E7F"/>
    <w:rsid w:val="00BE50EC"/>
    <w:rsid w:val="00BE516E"/>
    <w:rsid w:val="00BE51EB"/>
    <w:rsid w:val="00BE530C"/>
    <w:rsid w:val="00BE59C4"/>
    <w:rsid w:val="00BE5E60"/>
    <w:rsid w:val="00BE5F68"/>
    <w:rsid w:val="00BE6410"/>
    <w:rsid w:val="00BE6691"/>
    <w:rsid w:val="00BE6CCE"/>
    <w:rsid w:val="00BE6F34"/>
    <w:rsid w:val="00BE7A41"/>
    <w:rsid w:val="00BE7C40"/>
    <w:rsid w:val="00BE7E79"/>
    <w:rsid w:val="00BF031C"/>
    <w:rsid w:val="00BF04A2"/>
    <w:rsid w:val="00BF05CB"/>
    <w:rsid w:val="00BF05E8"/>
    <w:rsid w:val="00BF07FB"/>
    <w:rsid w:val="00BF0A32"/>
    <w:rsid w:val="00BF0C29"/>
    <w:rsid w:val="00BF0E8A"/>
    <w:rsid w:val="00BF116B"/>
    <w:rsid w:val="00BF13D8"/>
    <w:rsid w:val="00BF15E9"/>
    <w:rsid w:val="00BF16DA"/>
    <w:rsid w:val="00BF22AD"/>
    <w:rsid w:val="00BF254E"/>
    <w:rsid w:val="00BF2D20"/>
    <w:rsid w:val="00BF3736"/>
    <w:rsid w:val="00BF3CD9"/>
    <w:rsid w:val="00BF4916"/>
    <w:rsid w:val="00BF4F33"/>
    <w:rsid w:val="00BF4F4D"/>
    <w:rsid w:val="00BF577D"/>
    <w:rsid w:val="00BF5C2D"/>
    <w:rsid w:val="00BF612D"/>
    <w:rsid w:val="00BF6BF0"/>
    <w:rsid w:val="00BF6D92"/>
    <w:rsid w:val="00BF6EA6"/>
    <w:rsid w:val="00BF7100"/>
    <w:rsid w:val="00BF76C3"/>
    <w:rsid w:val="00BF7743"/>
    <w:rsid w:val="00BF7781"/>
    <w:rsid w:val="00BF77C3"/>
    <w:rsid w:val="00C006A5"/>
    <w:rsid w:val="00C00904"/>
    <w:rsid w:val="00C01C2F"/>
    <w:rsid w:val="00C01F4A"/>
    <w:rsid w:val="00C01F91"/>
    <w:rsid w:val="00C02225"/>
    <w:rsid w:val="00C024C1"/>
    <w:rsid w:val="00C027BE"/>
    <w:rsid w:val="00C02904"/>
    <w:rsid w:val="00C02CCE"/>
    <w:rsid w:val="00C02FF0"/>
    <w:rsid w:val="00C03002"/>
    <w:rsid w:val="00C036D4"/>
    <w:rsid w:val="00C03835"/>
    <w:rsid w:val="00C03836"/>
    <w:rsid w:val="00C039E2"/>
    <w:rsid w:val="00C03A50"/>
    <w:rsid w:val="00C03A93"/>
    <w:rsid w:val="00C03B7A"/>
    <w:rsid w:val="00C03F46"/>
    <w:rsid w:val="00C03FBE"/>
    <w:rsid w:val="00C041A5"/>
    <w:rsid w:val="00C04609"/>
    <w:rsid w:val="00C04612"/>
    <w:rsid w:val="00C04B43"/>
    <w:rsid w:val="00C04EAE"/>
    <w:rsid w:val="00C050FB"/>
    <w:rsid w:val="00C05349"/>
    <w:rsid w:val="00C054A2"/>
    <w:rsid w:val="00C05982"/>
    <w:rsid w:val="00C05983"/>
    <w:rsid w:val="00C05EA7"/>
    <w:rsid w:val="00C06576"/>
    <w:rsid w:val="00C0672E"/>
    <w:rsid w:val="00C069DC"/>
    <w:rsid w:val="00C06B01"/>
    <w:rsid w:val="00C07066"/>
    <w:rsid w:val="00C07247"/>
    <w:rsid w:val="00C0737E"/>
    <w:rsid w:val="00C07538"/>
    <w:rsid w:val="00C075E0"/>
    <w:rsid w:val="00C07669"/>
    <w:rsid w:val="00C0798F"/>
    <w:rsid w:val="00C10397"/>
    <w:rsid w:val="00C1051A"/>
    <w:rsid w:val="00C105A1"/>
    <w:rsid w:val="00C10666"/>
    <w:rsid w:val="00C10790"/>
    <w:rsid w:val="00C107F2"/>
    <w:rsid w:val="00C10837"/>
    <w:rsid w:val="00C10BE6"/>
    <w:rsid w:val="00C11152"/>
    <w:rsid w:val="00C11325"/>
    <w:rsid w:val="00C1151C"/>
    <w:rsid w:val="00C11594"/>
    <w:rsid w:val="00C125E7"/>
    <w:rsid w:val="00C12661"/>
    <w:rsid w:val="00C12946"/>
    <w:rsid w:val="00C132A2"/>
    <w:rsid w:val="00C13CE3"/>
    <w:rsid w:val="00C146FF"/>
    <w:rsid w:val="00C14A59"/>
    <w:rsid w:val="00C14E78"/>
    <w:rsid w:val="00C14F82"/>
    <w:rsid w:val="00C15451"/>
    <w:rsid w:val="00C15D8D"/>
    <w:rsid w:val="00C16BCB"/>
    <w:rsid w:val="00C17427"/>
    <w:rsid w:val="00C17829"/>
    <w:rsid w:val="00C178C5"/>
    <w:rsid w:val="00C17967"/>
    <w:rsid w:val="00C20160"/>
    <w:rsid w:val="00C209A4"/>
    <w:rsid w:val="00C20EDD"/>
    <w:rsid w:val="00C21084"/>
    <w:rsid w:val="00C23621"/>
    <w:rsid w:val="00C240CD"/>
    <w:rsid w:val="00C241BA"/>
    <w:rsid w:val="00C244FE"/>
    <w:rsid w:val="00C2456C"/>
    <w:rsid w:val="00C24C7B"/>
    <w:rsid w:val="00C25055"/>
    <w:rsid w:val="00C25119"/>
    <w:rsid w:val="00C25C85"/>
    <w:rsid w:val="00C26662"/>
    <w:rsid w:val="00C26897"/>
    <w:rsid w:val="00C26A00"/>
    <w:rsid w:val="00C26F30"/>
    <w:rsid w:val="00C272F5"/>
    <w:rsid w:val="00C27A03"/>
    <w:rsid w:val="00C3023D"/>
    <w:rsid w:val="00C3036E"/>
    <w:rsid w:val="00C3073F"/>
    <w:rsid w:val="00C30923"/>
    <w:rsid w:val="00C311C5"/>
    <w:rsid w:val="00C31FA4"/>
    <w:rsid w:val="00C31FCF"/>
    <w:rsid w:val="00C321D1"/>
    <w:rsid w:val="00C32624"/>
    <w:rsid w:val="00C32655"/>
    <w:rsid w:val="00C32A5E"/>
    <w:rsid w:val="00C32F4E"/>
    <w:rsid w:val="00C33BE3"/>
    <w:rsid w:val="00C33D39"/>
    <w:rsid w:val="00C341B7"/>
    <w:rsid w:val="00C34D65"/>
    <w:rsid w:val="00C34F18"/>
    <w:rsid w:val="00C35858"/>
    <w:rsid w:val="00C35DC4"/>
    <w:rsid w:val="00C35E8E"/>
    <w:rsid w:val="00C35FE0"/>
    <w:rsid w:val="00C35FEF"/>
    <w:rsid w:val="00C36907"/>
    <w:rsid w:val="00C371AB"/>
    <w:rsid w:val="00C37C81"/>
    <w:rsid w:val="00C37D01"/>
    <w:rsid w:val="00C37ED7"/>
    <w:rsid w:val="00C37F4A"/>
    <w:rsid w:val="00C40258"/>
    <w:rsid w:val="00C4075A"/>
    <w:rsid w:val="00C4084A"/>
    <w:rsid w:val="00C412AB"/>
    <w:rsid w:val="00C416F2"/>
    <w:rsid w:val="00C4179F"/>
    <w:rsid w:val="00C419E7"/>
    <w:rsid w:val="00C41B3F"/>
    <w:rsid w:val="00C41D72"/>
    <w:rsid w:val="00C42051"/>
    <w:rsid w:val="00C4278F"/>
    <w:rsid w:val="00C432A8"/>
    <w:rsid w:val="00C43A8E"/>
    <w:rsid w:val="00C43E38"/>
    <w:rsid w:val="00C44107"/>
    <w:rsid w:val="00C44896"/>
    <w:rsid w:val="00C44D2B"/>
    <w:rsid w:val="00C44FCA"/>
    <w:rsid w:val="00C45066"/>
    <w:rsid w:val="00C45157"/>
    <w:rsid w:val="00C458DD"/>
    <w:rsid w:val="00C458F5"/>
    <w:rsid w:val="00C461BD"/>
    <w:rsid w:val="00C46288"/>
    <w:rsid w:val="00C46946"/>
    <w:rsid w:val="00C46FB2"/>
    <w:rsid w:val="00C474D1"/>
    <w:rsid w:val="00C47630"/>
    <w:rsid w:val="00C5011E"/>
    <w:rsid w:val="00C5022C"/>
    <w:rsid w:val="00C50A37"/>
    <w:rsid w:val="00C50DD9"/>
    <w:rsid w:val="00C50F6A"/>
    <w:rsid w:val="00C5103B"/>
    <w:rsid w:val="00C5111A"/>
    <w:rsid w:val="00C51177"/>
    <w:rsid w:val="00C51613"/>
    <w:rsid w:val="00C51BEC"/>
    <w:rsid w:val="00C5207E"/>
    <w:rsid w:val="00C52320"/>
    <w:rsid w:val="00C52732"/>
    <w:rsid w:val="00C52B3B"/>
    <w:rsid w:val="00C52D25"/>
    <w:rsid w:val="00C53257"/>
    <w:rsid w:val="00C53A98"/>
    <w:rsid w:val="00C5469F"/>
    <w:rsid w:val="00C547C3"/>
    <w:rsid w:val="00C54D3C"/>
    <w:rsid w:val="00C54D6D"/>
    <w:rsid w:val="00C55280"/>
    <w:rsid w:val="00C559A5"/>
    <w:rsid w:val="00C55CF7"/>
    <w:rsid w:val="00C56584"/>
    <w:rsid w:val="00C56713"/>
    <w:rsid w:val="00C56ABF"/>
    <w:rsid w:val="00C56F08"/>
    <w:rsid w:val="00C57CDF"/>
    <w:rsid w:val="00C57E5A"/>
    <w:rsid w:val="00C60357"/>
    <w:rsid w:val="00C604F0"/>
    <w:rsid w:val="00C60CA8"/>
    <w:rsid w:val="00C60F7D"/>
    <w:rsid w:val="00C61568"/>
    <w:rsid w:val="00C6189A"/>
    <w:rsid w:val="00C61E23"/>
    <w:rsid w:val="00C61E2A"/>
    <w:rsid w:val="00C61E55"/>
    <w:rsid w:val="00C626B6"/>
    <w:rsid w:val="00C6313B"/>
    <w:rsid w:val="00C6329D"/>
    <w:rsid w:val="00C63867"/>
    <w:rsid w:val="00C63A25"/>
    <w:rsid w:val="00C64123"/>
    <w:rsid w:val="00C645AF"/>
    <w:rsid w:val="00C646F4"/>
    <w:rsid w:val="00C64A37"/>
    <w:rsid w:val="00C64AE8"/>
    <w:rsid w:val="00C64CCB"/>
    <w:rsid w:val="00C65B49"/>
    <w:rsid w:val="00C66445"/>
    <w:rsid w:val="00C666FE"/>
    <w:rsid w:val="00C66F56"/>
    <w:rsid w:val="00C6725D"/>
    <w:rsid w:val="00C67E81"/>
    <w:rsid w:val="00C67E96"/>
    <w:rsid w:val="00C704AC"/>
    <w:rsid w:val="00C70DCA"/>
    <w:rsid w:val="00C7107E"/>
    <w:rsid w:val="00C716CB"/>
    <w:rsid w:val="00C720E3"/>
    <w:rsid w:val="00C72402"/>
    <w:rsid w:val="00C72600"/>
    <w:rsid w:val="00C7315E"/>
    <w:rsid w:val="00C73430"/>
    <w:rsid w:val="00C73721"/>
    <w:rsid w:val="00C7390B"/>
    <w:rsid w:val="00C73957"/>
    <w:rsid w:val="00C73F1B"/>
    <w:rsid w:val="00C740E1"/>
    <w:rsid w:val="00C74735"/>
    <w:rsid w:val="00C74F4E"/>
    <w:rsid w:val="00C75282"/>
    <w:rsid w:val="00C75771"/>
    <w:rsid w:val="00C76051"/>
    <w:rsid w:val="00C761A8"/>
    <w:rsid w:val="00C763F2"/>
    <w:rsid w:val="00C76466"/>
    <w:rsid w:val="00C76D30"/>
    <w:rsid w:val="00C770AF"/>
    <w:rsid w:val="00C7718C"/>
    <w:rsid w:val="00C77465"/>
    <w:rsid w:val="00C776E7"/>
    <w:rsid w:val="00C77B82"/>
    <w:rsid w:val="00C801F3"/>
    <w:rsid w:val="00C80354"/>
    <w:rsid w:val="00C807B7"/>
    <w:rsid w:val="00C80DA0"/>
    <w:rsid w:val="00C80FD9"/>
    <w:rsid w:val="00C81440"/>
    <w:rsid w:val="00C814BF"/>
    <w:rsid w:val="00C81794"/>
    <w:rsid w:val="00C81CC2"/>
    <w:rsid w:val="00C81D10"/>
    <w:rsid w:val="00C81F9D"/>
    <w:rsid w:val="00C826E0"/>
    <w:rsid w:val="00C82960"/>
    <w:rsid w:val="00C82E12"/>
    <w:rsid w:val="00C82E53"/>
    <w:rsid w:val="00C8342E"/>
    <w:rsid w:val="00C8376B"/>
    <w:rsid w:val="00C839FF"/>
    <w:rsid w:val="00C83C23"/>
    <w:rsid w:val="00C83CE5"/>
    <w:rsid w:val="00C84C48"/>
    <w:rsid w:val="00C84CE5"/>
    <w:rsid w:val="00C84D68"/>
    <w:rsid w:val="00C84DAF"/>
    <w:rsid w:val="00C84F43"/>
    <w:rsid w:val="00C8570F"/>
    <w:rsid w:val="00C8588D"/>
    <w:rsid w:val="00C85CED"/>
    <w:rsid w:val="00C86271"/>
    <w:rsid w:val="00C8647A"/>
    <w:rsid w:val="00C86B07"/>
    <w:rsid w:val="00C8712F"/>
    <w:rsid w:val="00C87336"/>
    <w:rsid w:val="00C87798"/>
    <w:rsid w:val="00C879B2"/>
    <w:rsid w:val="00C90DD3"/>
    <w:rsid w:val="00C9206C"/>
    <w:rsid w:val="00C92B61"/>
    <w:rsid w:val="00C92D78"/>
    <w:rsid w:val="00C92FD3"/>
    <w:rsid w:val="00C93280"/>
    <w:rsid w:val="00C93422"/>
    <w:rsid w:val="00C93AA2"/>
    <w:rsid w:val="00C93B83"/>
    <w:rsid w:val="00C93C36"/>
    <w:rsid w:val="00C93EE8"/>
    <w:rsid w:val="00C9408B"/>
    <w:rsid w:val="00C946E3"/>
    <w:rsid w:val="00C94ADF"/>
    <w:rsid w:val="00C94FBE"/>
    <w:rsid w:val="00C9668C"/>
    <w:rsid w:val="00C96C95"/>
    <w:rsid w:val="00C9721C"/>
    <w:rsid w:val="00C97796"/>
    <w:rsid w:val="00C977FB"/>
    <w:rsid w:val="00C97B97"/>
    <w:rsid w:val="00CA06F7"/>
    <w:rsid w:val="00CA0B04"/>
    <w:rsid w:val="00CA0CFD"/>
    <w:rsid w:val="00CA1056"/>
    <w:rsid w:val="00CA1889"/>
    <w:rsid w:val="00CA188F"/>
    <w:rsid w:val="00CA2244"/>
    <w:rsid w:val="00CA27E1"/>
    <w:rsid w:val="00CA2B40"/>
    <w:rsid w:val="00CA2EE7"/>
    <w:rsid w:val="00CA3134"/>
    <w:rsid w:val="00CA3287"/>
    <w:rsid w:val="00CA3B02"/>
    <w:rsid w:val="00CA3FB2"/>
    <w:rsid w:val="00CA4362"/>
    <w:rsid w:val="00CA43CC"/>
    <w:rsid w:val="00CA443D"/>
    <w:rsid w:val="00CA4578"/>
    <w:rsid w:val="00CA4735"/>
    <w:rsid w:val="00CA4A4E"/>
    <w:rsid w:val="00CA4A66"/>
    <w:rsid w:val="00CA4CF6"/>
    <w:rsid w:val="00CA4FB0"/>
    <w:rsid w:val="00CA4FE4"/>
    <w:rsid w:val="00CA5453"/>
    <w:rsid w:val="00CA5998"/>
    <w:rsid w:val="00CA5A73"/>
    <w:rsid w:val="00CA5FCD"/>
    <w:rsid w:val="00CA6857"/>
    <w:rsid w:val="00CA6BE1"/>
    <w:rsid w:val="00CA6ECF"/>
    <w:rsid w:val="00CA74A9"/>
    <w:rsid w:val="00CA7986"/>
    <w:rsid w:val="00CA7D91"/>
    <w:rsid w:val="00CA7DA0"/>
    <w:rsid w:val="00CA7E3E"/>
    <w:rsid w:val="00CB02E8"/>
    <w:rsid w:val="00CB0A2C"/>
    <w:rsid w:val="00CB0ADE"/>
    <w:rsid w:val="00CB0B31"/>
    <w:rsid w:val="00CB0CEC"/>
    <w:rsid w:val="00CB0F0E"/>
    <w:rsid w:val="00CB1718"/>
    <w:rsid w:val="00CB1A4C"/>
    <w:rsid w:val="00CB1B1B"/>
    <w:rsid w:val="00CB1C43"/>
    <w:rsid w:val="00CB2BF4"/>
    <w:rsid w:val="00CB33D3"/>
    <w:rsid w:val="00CB363A"/>
    <w:rsid w:val="00CB4207"/>
    <w:rsid w:val="00CB453A"/>
    <w:rsid w:val="00CB4773"/>
    <w:rsid w:val="00CB4EE5"/>
    <w:rsid w:val="00CB509C"/>
    <w:rsid w:val="00CB5173"/>
    <w:rsid w:val="00CB5B5D"/>
    <w:rsid w:val="00CB5FD6"/>
    <w:rsid w:val="00CB606F"/>
    <w:rsid w:val="00CB649D"/>
    <w:rsid w:val="00CB66AF"/>
    <w:rsid w:val="00CB69D7"/>
    <w:rsid w:val="00CB6EB6"/>
    <w:rsid w:val="00CB7109"/>
    <w:rsid w:val="00CB7641"/>
    <w:rsid w:val="00CB76D3"/>
    <w:rsid w:val="00CB7892"/>
    <w:rsid w:val="00CB798F"/>
    <w:rsid w:val="00CB79E2"/>
    <w:rsid w:val="00CC012C"/>
    <w:rsid w:val="00CC07C5"/>
    <w:rsid w:val="00CC07E0"/>
    <w:rsid w:val="00CC0943"/>
    <w:rsid w:val="00CC0A90"/>
    <w:rsid w:val="00CC111A"/>
    <w:rsid w:val="00CC141B"/>
    <w:rsid w:val="00CC1AB2"/>
    <w:rsid w:val="00CC1CA0"/>
    <w:rsid w:val="00CC1E06"/>
    <w:rsid w:val="00CC2548"/>
    <w:rsid w:val="00CC25E8"/>
    <w:rsid w:val="00CC311E"/>
    <w:rsid w:val="00CC3164"/>
    <w:rsid w:val="00CC35FD"/>
    <w:rsid w:val="00CC402D"/>
    <w:rsid w:val="00CC450D"/>
    <w:rsid w:val="00CC454F"/>
    <w:rsid w:val="00CC466E"/>
    <w:rsid w:val="00CC4FC1"/>
    <w:rsid w:val="00CC5720"/>
    <w:rsid w:val="00CC588B"/>
    <w:rsid w:val="00CC5964"/>
    <w:rsid w:val="00CC62D7"/>
    <w:rsid w:val="00CC6539"/>
    <w:rsid w:val="00CC6E85"/>
    <w:rsid w:val="00CC76EB"/>
    <w:rsid w:val="00CC7A92"/>
    <w:rsid w:val="00CC7D13"/>
    <w:rsid w:val="00CC7D37"/>
    <w:rsid w:val="00CD018F"/>
    <w:rsid w:val="00CD01DE"/>
    <w:rsid w:val="00CD0BA0"/>
    <w:rsid w:val="00CD10BB"/>
    <w:rsid w:val="00CD13CB"/>
    <w:rsid w:val="00CD14F5"/>
    <w:rsid w:val="00CD17D3"/>
    <w:rsid w:val="00CD1A7B"/>
    <w:rsid w:val="00CD1B8F"/>
    <w:rsid w:val="00CD2A21"/>
    <w:rsid w:val="00CD2C14"/>
    <w:rsid w:val="00CD2C25"/>
    <w:rsid w:val="00CD2D08"/>
    <w:rsid w:val="00CD2FEF"/>
    <w:rsid w:val="00CD3378"/>
    <w:rsid w:val="00CD3D93"/>
    <w:rsid w:val="00CD3FE6"/>
    <w:rsid w:val="00CD40E5"/>
    <w:rsid w:val="00CD4292"/>
    <w:rsid w:val="00CD46B7"/>
    <w:rsid w:val="00CD59DD"/>
    <w:rsid w:val="00CD5EF6"/>
    <w:rsid w:val="00CD6477"/>
    <w:rsid w:val="00CD6862"/>
    <w:rsid w:val="00CD6A10"/>
    <w:rsid w:val="00CD79FA"/>
    <w:rsid w:val="00CD7BF4"/>
    <w:rsid w:val="00CD7DC5"/>
    <w:rsid w:val="00CE0A8D"/>
    <w:rsid w:val="00CE0C24"/>
    <w:rsid w:val="00CE0C86"/>
    <w:rsid w:val="00CE128E"/>
    <w:rsid w:val="00CE1602"/>
    <w:rsid w:val="00CE1D14"/>
    <w:rsid w:val="00CE2262"/>
    <w:rsid w:val="00CE2263"/>
    <w:rsid w:val="00CE2420"/>
    <w:rsid w:val="00CE2AEA"/>
    <w:rsid w:val="00CE309B"/>
    <w:rsid w:val="00CE3347"/>
    <w:rsid w:val="00CE35D0"/>
    <w:rsid w:val="00CE3C72"/>
    <w:rsid w:val="00CE4170"/>
    <w:rsid w:val="00CE4A31"/>
    <w:rsid w:val="00CE5613"/>
    <w:rsid w:val="00CE5A5A"/>
    <w:rsid w:val="00CE6ABB"/>
    <w:rsid w:val="00CE7215"/>
    <w:rsid w:val="00CE763B"/>
    <w:rsid w:val="00CE7B77"/>
    <w:rsid w:val="00CE7D29"/>
    <w:rsid w:val="00CE7D60"/>
    <w:rsid w:val="00CF05A5"/>
    <w:rsid w:val="00CF1003"/>
    <w:rsid w:val="00CF1363"/>
    <w:rsid w:val="00CF1A58"/>
    <w:rsid w:val="00CF1B7A"/>
    <w:rsid w:val="00CF2392"/>
    <w:rsid w:val="00CF25AA"/>
    <w:rsid w:val="00CF2861"/>
    <w:rsid w:val="00CF2A8A"/>
    <w:rsid w:val="00CF2E59"/>
    <w:rsid w:val="00CF34B7"/>
    <w:rsid w:val="00CF37FD"/>
    <w:rsid w:val="00CF3868"/>
    <w:rsid w:val="00CF3BBB"/>
    <w:rsid w:val="00CF3C46"/>
    <w:rsid w:val="00CF40F2"/>
    <w:rsid w:val="00CF45F1"/>
    <w:rsid w:val="00CF4AA5"/>
    <w:rsid w:val="00CF4CAB"/>
    <w:rsid w:val="00CF50BC"/>
    <w:rsid w:val="00CF50E2"/>
    <w:rsid w:val="00CF55A9"/>
    <w:rsid w:val="00CF56D2"/>
    <w:rsid w:val="00CF6045"/>
    <w:rsid w:val="00CF60BD"/>
    <w:rsid w:val="00CF694F"/>
    <w:rsid w:val="00CF6A45"/>
    <w:rsid w:val="00CF6D13"/>
    <w:rsid w:val="00CF7266"/>
    <w:rsid w:val="00CF7724"/>
    <w:rsid w:val="00CF7791"/>
    <w:rsid w:val="00CF77B4"/>
    <w:rsid w:val="00CF786C"/>
    <w:rsid w:val="00CF7D6A"/>
    <w:rsid w:val="00D00237"/>
    <w:rsid w:val="00D007A2"/>
    <w:rsid w:val="00D00FF3"/>
    <w:rsid w:val="00D01325"/>
    <w:rsid w:val="00D01431"/>
    <w:rsid w:val="00D01B6B"/>
    <w:rsid w:val="00D024B4"/>
    <w:rsid w:val="00D0310E"/>
    <w:rsid w:val="00D03370"/>
    <w:rsid w:val="00D03C61"/>
    <w:rsid w:val="00D03EA6"/>
    <w:rsid w:val="00D04753"/>
    <w:rsid w:val="00D04D3B"/>
    <w:rsid w:val="00D05D31"/>
    <w:rsid w:val="00D05F8F"/>
    <w:rsid w:val="00D06553"/>
    <w:rsid w:val="00D06789"/>
    <w:rsid w:val="00D0689B"/>
    <w:rsid w:val="00D068FA"/>
    <w:rsid w:val="00D069B3"/>
    <w:rsid w:val="00D06C17"/>
    <w:rsid w:val="00D06C59"/>
    <w:rsid w:val="00D06F07"/>
    <w:rsid w:val="00D07069"/>
    <w:rsid w:val="00D0785B"/>
    <w:rsid w:val="00D07D34"/>
    <w:rsid w:val="00D104CE"/>
    <w:rsid w:val="00D1055D"/>
    <w:rsid w:val="00D10679"/>
    <w:rsid w:val="00D109F2"/>
    <w:rsid w:val="00D10FA4"/>
    <w:rsid w:val="00D11535"/>
    <w:rsid w:val="00D11C86"/>
    <w:rsid w:val="00D11D0F"/>
    <w:rsid w:val="00D11FA5"/>
    <w:rsid w:val="00D12249"/>
    <w:rsid w:val="00D128C0"/>
    <w:rsid w:val="00D12AE3"/>
    <w:rsid w:val="00D12CFF"/>
    <w:rsid w:val="00D12E33"/>
    <w:rsid w:val="00D132F6"/>
    <w:rsid w:val="00D134D2"/>
    <w:rsid w:val="00D13A71"/>
    <w:rsid w:val="00D13B3A"/>
    <w:rsid w:val="00D13DBD"/>
    <w:rsid w:val="00D13FCA"/>
    <w:rsid w:val="00D1477D"/>
    <w:rsid w:val="00D14AF0"/>
    <w:rsid w:val="00D14D6C"/>
    <w:rsid w:val="00D14F66"/>
    <w:rsid w:val="00D15157"/>
    <w:rsid w:val="00D151F8"/>
    <w:rsid w:val="00D15530"/>
    <w:rsid w:val="00D15AC3"/>
    <w:rsid w:val="00D16472"/>
    <w:rsid w:val="00D16701"/>
    <w:rsid w:val="00D178B4"/>
    <w:rsid w:val="00D179D3"/>
    <w:rsid w:val="00D17E82"/>
    <w:rsid w:val="00D20083"/>
    <w:rsid w:val="00D2076E"/>
    <w:rsid w:val="00D20E08"/>
    <w:rsid w:val="00D2109F"/>
    <w:rsid w:val="00D2120D"/>
    <w:rsid w:val="00D213FD"/>
    <w:rsid w:val="00D214B2"/>
    <w:rsid w:val="00D2154C"/>
    <w:rsid w:val="00D2177A"/>
    <w:rsid w:val="00D21EA5"/>
    <w:rsid w:val="00D2223C"/>
    <w:rsid w:val="00D226F6"/>
    <w:rsid w:val="00D22843"/>
    <w:rsid w:val="00D231D8"/>
    <w:rsid w:val="00D23C23"/>
    <w:rsid w:val="00D2433A"/>
    <w:rsid w:val="00D246FD"/>
    <w:rsid w:val="00D25B69"/>
    <w:rsid w:val="00D25B77"/>
    <w:rsid w:val="00D264C2"/>
    <w:rsid w:val="00D266DD"/>
    <w:rsid w:val="00D267F1"/>
    <w:rsid w:val="00D26866"/>
    <w:rsid w:val="00D26BA3"/>
    <w:rsid w:val="00D26C45"/>
    <w:rsid w:val="00D27658"/>
    <w:rsid w:val="00D27848"/>
    <w:rsid w:val="00D300E9"/>
    <w:rsid w:val="00D30419"/>
    <w:rsid w:val="00D30902"/>
    <w:rsid w:val="00D30CE7"/>
    <w:rsid w:val="00D311D9"/>
    <w:rsid w:val="00D312C7"/>
    <w:rsid w:val="00D3145D"/>
    <w:rsid w:val="00D31B4A"/>
    <w:rsid w:val="00D31E53"/>
    <w:rsid w:val="00D31E8A"/>
    <w:rsid w:val="00D31EE7"/>
    <w:rsid w:val="00D31F57"/>
    <w:rsid w:val="00D3210E"/>
    <w:rsid w:val="00D3261E"/>
    <w:rsid w:val="00D32847"/>
    <w:rsid w:val="00D32A5B"/>
    <w:rsid w:val="00D33A09"/>
    <w:rsid w:val="00D3405D"/>
    <w:rsid w:val="00D34362"/>
    <w:rsid w:val="00D3481B"/>
    <w:rsid w:val="00D34A26"/>
    <w:rsid w:val="00D34ACF"/>
    <w:rsid w:val="00D3513E"/>
    <w:rsid w:val="00D3539A"/>
    <w:rsid w:val="00D356F0"/>
    <w:rsid w:val="00D3591B"/>
    <w:rsid w:val="00D35A6E"/>
    <w:rsid w:val="00D35C06"/>
    <w:rsid w:val="00D3609B"/>
    <w:rsid w:val="00D360B4"/>
    <w:rsid w:val="00D37184"/>
    <w:rsid w:val="00D372C4"/>
    <w:rsid w:val="00D3762B"/>
    <w:rsid w:val="00D37963"/>
    <w:rsid w:val="00D37A43"/>
    <w:rsid w:val="00D37B31"/>
    <w:rsid w:val="00D37CE8"/>
    <w:rsid w:val="00D402DD"/>
    <w:rsid w:val="00D40533"/>
    <w:rsid w:val="00D4055E"/>
    <w:rsid w:val="00D407C3"/>
    <w:rsid w:val="00D40A2A"/>
    <w:rsid w:val="00D40F03"/>
    <w:rsid w:val="00D40F65"/>
    <w:rsid w:val="00D40F75"/>
    <w:rsid w:val="00D410C7"/>
    <w:rsid w:val="00D4165E"/>
    <w:rsid w:val="00D41EC9"/>
    <w:rsid w:val="00D423BB"/>
    <w:rsid w:val="00D42817"/>
    <w:rsid w:val="00D42AE9"/>
    <w:rsid w:val="00D42CE3"/>
    <w:rsid w:val="00D431B7"/>
    <w:rsid w:val="00D43208"/>
    <w:rsid w:val="00D43A2E"/>
    <w:rsid w:val="00D43A50"/>
    <w:rsid w:val="00D441AE"/>
    <w:rsid w:val="00D44DA9"/>
    <w:rsid w:val="00D44DB4"/>
    <w:rsid w:val="00D454E0"/>
    <w:rsid w:val="00D4586C"/>
    <w:rsid w:val="00D45CC2"/>
    <w:rsid w:val="00D462E5"/>
    <w:rsid w:val="00D46E36"/>
    <w:rsid w:val="00D474A2"/>
    <w:rsid w:val="00D508FA"/>
    <w:rsid w:val="00D51418"/>
    <w:rsid w:val="00D51723"/>
    <w:rsid w:val="00D51A0A"/>
    <w:rsid w:val="00D51A78"/>
    <w:rsid w:val="00D51B99"/>
    <w:rsid w:val="00D51C75"/>
    <w:rsid w:val="00D51D11"/>
    <w:rsid w:val="00D523E8"/>
    <w:rsid w:val="00D528ED"/>
    <w:rsid w:val="00D52A1D"/>
    <w:rsid w:val="00D52A78"/>
    <w:rsid w:val="00D52DBF"/>
    <w:rsid w:val="00D53100"/>
    <w:rsid w:val="00D53DC2"/>
    <w:rsid w:val="00D53FE9"/>
    <w:rsid w:val="00D5439B"/>
    <w:rsid w:val="00D54602"/>
    <w:rsid w:val="00D54630"/>
    <w:rsid w:val="00D548C2"/>
    <w:rsid w:val="00D5548A"/>
    <w:rsid w:val="00D55662"/>
    <w:rsid w:val="00D55C79"/>
    <w:rsid w:val="00D55CB1"/>
    <w:rsid w:val="00D55D34"/>
    <w:rsid w:val="00D55D9B"/>
    <w:rsid w:val="00D56152"/>
    <w:rsid w:val="00D56479"/>
    <w:rsid w:val="00D56888"/>
    <w:rsid w:val="00D57171"/>
    <w:rsid w:val="00D574E9"/>
    <w:rsid w:val="00D5764A"/>
    <w:rsid w:val="00D5789A"/>
    <w:rsid w:val="00D60068"/>
    <w:rsid w:val="00D60ABD"/>
    <w:rsid w:val="00D60DCA"/>
    <w:rsid w:val="00D60F8B"/>
    <w:rsid w:val="00D61170"/>
    <w:rsid w:val="00D6155A"/>
    <w:rsid w:val="00D61758"/>
    <w:rsid w:val="00D617F9"/>
    <w:rsid w:val="00D61DB7"/>
    <w:rsid w:val="00D620B2"/>
    <w:rsid w:val="00D62131"/>
    <w:rsid w:val="00D62353"/>
    <w:rsid w:val="00D625B8"/>
    <w:rsid w:val="00D62FAB"/>
    <w:rsid w:val="00D63431"/>
    <w:rsid w:val="00D635D3"/>
    <w:rsid w:val="00D63969"/>
    <w:rsid w:val="00D6422C"/>
    <w:rsid w:val="00D6422D"/>
    <w:rsid w:val="00D6445B"/>
    <w:rsid w:val="00D6454E"/>
    <w:rsid w:val="00D64888"/>
    <w:rsid w:val="00D650B4"/>
    <w:rsid w:val="00D65D74"/>
    <w:rsid w:val="00D66EC1"/>
    <w:rsid w:val="00D70210"/>
    <w:rsid w:val="00D70994"/>
    <w:rsid w:val="00D70B01"/>
    <w:rsid w:val="00D70D0F"/>
    <w:rsid w:val="00D70D55"/>
    <w:rsid w:val="00D71307"/>
    <w:rsid w:val="00D71A82"/>
    <w:rsid w:val="00D71FF5"/>
    <w:rsid w:val="00D724EC"/>
    <w:rsid w:val="00D72578"/>
    <w:rsid w:val="00D725C3"/>
    <w:rsid w:val="00D72700"/>
    <w:rsid w:val="00D72980"/>
    <w:rsid w:val="00D72A92"/>
    <w:rsid w:val="00D72E0F"/>
    <w:rsid w:val="00D730F1"/>
    <w:rsid w:val="00D73313"/>
    <w:rsid w:val="00D739CB"/>
    <w:rsid w:val="00D73A90"/>
    <w:rsid w:val="00D73CAC"/>
    <w:rsid w:val="00D73FFE"/>
    <w:rsid w:val="00D7476F"/>
    <w:rsid w:val="00D74932"/>
    <w:rsid w:val="00D74B13"/>
    <w:rsid w:val="00D74B37"/>
    <w:rsid w:val="00D74C9E"/>
    <w:rsid w:val="00D74DA1"/>
    <w:rsid w:val="00D7518A"/>
    <w:rsid w:val="00D75599"/>
    <w:rsid w:val="00D7570A"/>
    <w:rsid w:val="00D75963"/>
    <w:rsid w:val="00D7641C"/>
    <w:rsid w:val="00D766B4"/>
    <w:rsid w:val="00D76AB0"/>
    <w:rsid w:val="00D76E6E"/>
    <w:rsid w:val="00D77330"/>
    <w:rsid w:val="00D7770C"/>
    <w:rsid w:val="00D778B1"/>
    <w:rsid w:val="00D77B14"/>
    <w:rsid w:val="00D77B76"/>
    <w:rsid w:val="00D77D4D"/>
    <w:rsid w:val="00D77E45"/>
    <w:rsid w:val="00D77F23"/>
    <w:rsid w:val="00D80982"/>
    <w:rsid w:val="00D80C75"/>
    <w:rsid w:val="00D80F4C"/>
    <w:rsid w:val="00D8111F"/>
    <w:rsid w:val="00D81507"/>
    <w:rsid w:val="00D82684"/>
    <w:rsid w:val="00D8278C"/>
    <w:rsid w:val="00D82844"/>
    <w:rsid w:val="00D82911"/>
    <w:rsid w:val="00D82BEC"/>
    <w:rsid w:val="00D8444A"/>
    <w:rsid w:val="00D84657"/>
    <w:rsid w:val="00D849E6"/>
    <w:rsid w:val="00D84A84"/>
    <w:rsid w:val="00D84ABB"/>
    <w:rsid w:val="00D854A9"/>
    <w:rsid w:val="00D85509"/>
    <w:rsid w:val="00D86384"/>
    <w:rsid w:val="00D869D7"/>
    <w:rsid w:val="00D875C4"/>
    <w:rsid w:val="00D87C7B"/>
    <w:rsid w:val="00D87CF4"/>
    <w:rsid w:val="00D9018D"/>
    <w:rsid w:val="00D90609"/>
    <w:rsid w:val="00D90B84"/>
    <w:rsid w:val="00D90E52"/>
    <w:rsid w:val="00D9145A"/>
    <w:rsid w:val="00D91765"/>
    <w:rsid w:val="00D91CBC"/>
    <w:rsid w:val="00D91EB2"/>
    <w:rsid w:val="00D91FD1"/>
    <w:rsid w:val="00D92284"/>
    <w:rsid w:val="00D92636"/>
    <w:rsid w:val="00D927E5"/>
    <w:rsid w:val="00D92F26"/>
    <w:rsid w:val="00D935E8"/>
    <w:rsid w:val="00D939E7"/>
    <w:rsid w:val="00D94364"/>
    <w:rsid w:val="00D9463A"/>
    <w:rsid w:val="00D94946"/>
    <w:rsid w:val="00D94DBD"/>
    <w:rsid w:val="00D94E85"/>
    <w:rsid w:val="00D95214"/>
    <w:rsid w:val="00D952EC"/>
    <w:rsid w:val="00D9531A"/>
    <w:rsid w:val="00D954B4"/>
    <w:rsid w:val="00D958EE"/>
    <w:rsid w:val="00D959EF"/>
    <w:rsid w:val="00D95CD2"/>
    <w:rsid w:val="00D95DA4"/>
    <w:rsid w:val="00D95DB4"/>
    <w:rsid w:val="00D96B1C"/>
    <w:rsid w:val="00D96EB6"/>
    <w:rsid w:val="00D970F3"/>
    <w:rsid w:val="00D97229"/>
    <w:rsid w:val="00D9725E"/>
    <w:rsid w:val="00D97A28"/>
    <w:rsid w:val="00D97D95"/>
    <w:rsid w:val="00DA0494"/>
    <w:rsid w:val="00DA06E7"/>
    <w:rsid w:val="00DA0A67"/>
    <w:rsid w:val="00DA12E8"/>
    <w:rsid w:val="00DA139C"/>
    <w:rsid w:val="00DA13E7"/>
    <w:rsid w:val="00DA1723"/>
    <w:rsid w:val="00DA1A8B"/>
    <w:rsid w:val="00DA2166"/>
    <w:rsid w:val="00DA21E6"/>
    <w:rsid w:val="00DA2670"/>
    <w:rsid w:val="00DA2C45"/>
    <w:rsid w:val="00DA2FE5"/>
    <w:rsid w:val="00DA3A36"/>
    <w:rsid w:val="00DA3B4C"/>
    <w:rsid w:val="00DA3F76"/>
    <w:rsid w:val="00DA3FDD"/>
    <w:rsid w:val="00DA434F"/>
    <w:rsid w:val="00DA4C1B"/>
    <w:rsid w:val="00DA4C4A"/>
    <w:rsid w:val="00DA4D60"/>
    <w:rsid w:val="00DA59BD"/>
    <w:rsid w:val="00DA5CA5"/>
    <w:rsid w:val="00DA7040"/>
    <w:rsid w:val="00DA73B7"/>
    <w:rsid w:val="00DA73BA"/>
    <w:rsid w:val="00DA7596"/>
    <w:rsid w:val="00DA773D"/>
    <w:rsid w:val="00DB00AD"/>
    <w:rsid w:val="00DB0188"/>
    <w:rsid w:val="00DB0624"/>
    <w:rsid w:val="00DB0695"/>
    <w:rsid w:val="00DB118F"/>
    <w:rsid w:val="00DB1789"/>
    <w:rsid w:val="00DB1E88"/>
    <w:rsid w:val="00DB1EE8"/>
    <w:rsid w:val="00DB2140"/>
    <w:rsid w:val="00DB2340"/>
    <w:rsid w:val="00DB246C"/>
    <w:rsid w:val="00DB24D6"/>
    <w:rsid w:val="00DB25EE"/>
    <w:rsid w:val="00DB268B"/>
    <w:rsid w:val="00DB2B4B"/>
    <w:rsid w:val="00DB2D93"/>
    <w:rsid w:val="00DB36E9"/>
    <w:rsid w:val="00DB4212"/>
    <w:rsid w:val="00DB425C"/>
    <w:rsid w:val="00DB4C5A"/>
    <w:rsid w:val="00DB5288"/>
    <w:rsid w:val="00DB5E46"/>
    <w:rsid w:val="00DB5F55"/>
    <w:rsid w:val="00DB678D"/>
    <w:rsid w:val="00DB767B"/>
    <w:rsid w:val="00DB7733"/>
    <w:rsid w:val="00DB7DB1"/>
    <w:rsid w:val="00DC02B8"/>
    <w:rsid w:val="00DC02D5"/>
    <w:rsid w:val="00DC0CBB"/>
    <w:rsid w:val="00DC161F"/>
    <w:rsid w:val="00DC1EB4"/>
    <w:rsid w:val="00DC2859"/>
    <w:rsid w:val="00DC309E"/>
    <w:rsid w:val="00DC34AA"/>
    <w:rsid w:val="00DC34E3"/>
    <w:rsid w:val="00DC35B1"/>
    <w:rsid w:val="00DC3692"/>
    <w:rsid w:val="00DC4021"/>
    <w:rsid w:val="00DC43E6"/>
    <w:rsid w:val="00DC591E"/>
    <w:rsid w:val="00DC5982"/>
    <w:rsid w:val="00DC64AE"/>
    <w:rsid w:val="00DC68D1"/>
    <w:rsid w:val="00DC6922"/>
    <w:rsid w:val="00DC6BCF"/>
    <w:rsid w:val="00DC74CC"/>
    <w:rsid w:val="00DC7992"/>
    <w:rsid w:val="00DC7DBF"/>
    <w:rsid w:val="00DD0BB8"/>
    <w:rsid w:val="00DD0E10"/>
    <w:rsid w:val="00DD0E6B"/>
    <w:rsid w:val="00DD110D"/>
    <w:rsid w:val="00DD172F"/>
    <w:rsid w:val="00DD20D9"/>
    <w:rsid w:val="00DD23CC"/>
    <w:rsid w:val="00DD2E1C"/>
    <w:rsid w:val="00DD3087"/>
    <w:rsid w:val="00DD31BC"/>
    <w:rsid w:val="00DD3206"/>
    <w:rsid w:val="00DD320E"/>
    <w:rsid w:val="00DD46C8"/>
    <w:rsid w:val="00DD48B0"/>
    <w:rsid w:val="00DD4ABD"/>
    <w:rsid w:val="00DD4D69"/>
    <w:rsid w:val="00DD508E"/>
    <w:rsid w:val="00DD53C4"/>
    <w:rsid w:val="00DD5C8E"/>
    <w:rsid w:val="00DD5F28"/>
    <w:rsid w:val="00DD62E4"/>
    <w:rsid w:val="00DD64A8"/>
    <w:rsid w:val="00DD687A"/>
    <w:rsid w:val="00DD68E9"/>
    <w:rsid w:val="00DD7B20"/>
    <w:rsid w:val="00DD7E4A"/>
    <w:rsid w:val="00DE0234"/>
    <w:rsid w:val="00DE0A1F"/>
    <w:rsid w:val="00DE0A2C"/>
    <w:rsid w:val="00DE1092"/>
    <w:rsid w:val="00DE1907"/>
    <w:rsid w:val="00DE1D10"/>
    <w:rsid w:val="00DE20A2"/>
    <w:rsid w:val="00DE2548"/>
    <w:rsid w:val="00DE275E"/>
    <w:rsid w:val="00DE2BD3"/>
    <w:rsid w:val="00DE2D24"/>
    <w:rsid w:val="00DE2E52"/>
    <w:rsid w:val="00DE3166"/>
    <w:rsid w:val="00DE32E0"/>
    <w:rsid w:val="00DE34BE"/>
    <w:rsid w:val="00DE4233"/>
    <w:rsid w:val="00DE46F4"/>
    <w:rsid w:val="00DE4AAA"/>
    <w:rsid w:val="00DE4BF4"/>
    <w:rsid w:val="00DE4C54"/>
    <w:rsid w:val="00DE4D5B"/>
    <w:rsid w:val="00DE4DD9"/>
    <w:rsid w:val="00DE4F21"/>
    <w:rsid w:val="00DE571D"/>
    <w:rsid w:val="00DE5880"/>
    <w:rsid w:val="00DE5C1E"/>
    <w:rsid w:val="00DE6A9C"/>
    <w:rsid w:val="00DE7931"/>
    <w:rsid w:val="00DF0434"/>
    <w:rsid w:val="00DF095B"/>
    <w:rsid w:val="00DF0AD4"/>
    <w:rsid w:val="00DF0D11"/>
    <w:rsid w:val="00DF1316"/>
    <w:rsid w:val="00DF180B"/>
    <w:rsid w:val="00DF289E"/>
    <w:rsid w:val="00DF2F8F"/>
    <w:rsid w:val="00DF32D4"/>
    <w:rsid w:val="00DF32DD"/>
    <w:rsid w:val="00DF3574"/>
    <w:rsid w:val="00DF42E7"/>
    <w:rsid w:val="00DF442E"/>
    <w:rsid w:val="00DF4C0F"/>
    <w:rsid w:val="00DF5878"/>
    <w:rsid w:val="00DF59EA"/>
    <w:rsid w:val="00DF5A49"/>
    <w:rsid w:val="00DF5FC2"/>
    <w:rsid w:val="00DF62A7"/>
    <w:rsid w:val="00DF62D7"/>
    <w:rsid w:val="00DF67E4"/>
    <w:rsid w:val="00DF6B23"/>
    <w:rsid w:val="00DF6D7D"/>
    <w:rsid w:val="00DF6E79"/>
    <w:rsid w:val="00DF736B"/>
    <w:rsid w:val="00DF74DD"/>
    <w:rsid w:val="00DF76ED"/>
    <w:rsid w:val="00DF7802"/>
    <w:rsid w:val="00DF7AB2"/>
    <w:rsid w:val="00DF7EA5"/>
    <w:rsid w:val="00DF7F36"/>
    <w:rsid w:val="00E00064"/>
    <w:rsid w:val="00E00158"/>
    <w:rsid w:val="00E00429"/>
    <w:rsid w:val="00E00591"/>
    <w:rsid w:val="00E006A0"/>
    <w:rsid w:val="00E009CC"/>
    <w:rsid w:val="00E00E8D"/>
    <w:rsid w:val="00E01598"/>
    <w:rsid w:val="00E018DB"/>
    <w:rsid w:val="00E01967"/>
    <w:rsid w:val="00E0199A"/>
    <w:rsid w:val="00E01DCB"/>
    <w:rsid w:val="00E01F6D"/>
    <w:rsid w:val="00E0207A"/>
    <w:rsid w:val="00E02309"/>
    <w:rsid w:val="00E03163"/>
    <w:rsid w:val="00E031A5"/>
    <w:rsid w:val="00E038D7"/>
    <w:rsid w:val="00E03B58"/>
    <w:rsid w:val="00E03DE5"/>
    <w:rsid w:val="00E03E61"/>
    <w:rsid w:val="00E0431C"/>
    <w:rsid w:val="00E0449A"/>
    <w:rsid w:val="00E044DB"/>
    <w:rsid w:val="00E04851"/>
    <w:rsid w:val="00E04904"/>
    <w:rsid w:val="00E04A02"/>
    <w:rsid w:val="00E05765"/>
    <w:rsid w:val="00E0598E"/>
    <w:rsid w:val="00E06052"/>
    <w:rsid w:val="00E0622C"/>
    <w:rsid w:val="00E06355"/>
    <w:rsid w:val="00E066E5"/>
    <w:rsid w:val="00E06947"/>
    <w:rsid w:val="00E07508"/>
    <w:rsid w:val="00E078F6"/>
    <w:rsid w:val="00E07925"/>
    <w:rsid w:val="00E07B95"/>
    <w:rsid w:val="00E07BE5"/>
    <w:rsid w:val="00E07F44"/>
    <w:rsid w:val="00E10492"/>
    <w:rsid w:val="00E1125C"/>
    <w:rsid w:val="00E11AF8"/>
    <w:rsid w:val="00E11B5D"/>
    <w:rsid w:val="00E12180"/>
    <w:rsid w:val="00E1225E"/>
    <w:rsid w:val="00E1240E"/>
    <w:rsid w:val="00E12532"/>
    <w:rsid w:val="00E12E59"/>
    <w:rsid w:val="00E13422"/>
    <w:rsid w:val="00E13E4A"/>
    <w:rsid w:val="00E13FA2"/>
    <w:rsid w:val="00E1400B"/>
    <w:rsid w:val="00E14462"/>
    <w:rsid w:val="00E144F4"/>
    <w:rsid w:val="00E14503"/>
    <w:rsid w:val="00E1477A"/>
    <w:rsid w:val="00E14B71"/>
    <w:rsid w:val="00E14E64"/>
    <w:rsid w:val="00E14F3D"/>
    <w:rsid w:val="00E14FD0"/>
    <w:rsid w:val="00E1545B"/>
    <w:rsid w:val="00E15B35"/>
    <w:rsid w:val="00E15C25"/>
    <w:rsid w:val="00E15F71"/>
    <w:rsid w:val="00E16713"/>
    <w:rsid w:val="00E16C36"/>
    <w:rsid w:val="00E16C98"/>
    <w:rsid w:val="00E16D73"/>
    <w:rsid w:val="00E16DAC"/>
    <w:rsid w:val="00E1753A"/>
    <w:rsid w:val="00E178C0"/>
    <w:rsid w:val="00E17B95"/>
    <w:rsid w:val="00E203DA"/>
    <w:rsid w:val="00E20771"/>
    <w:rsid w:val="00E20EFE"/>
    <w:rsid w:val="00E218B4"/>
    <w:rsid w:val="00E22243"/>
    <w:rsid w:val="00E2267E"/>
    <w:rsid w:val="00E2282C"/>
    <w:rsid w:val="00E22DD9"/>
    <w:rsid w:val="00E23584"/>
    <w:rsid w:val="00E237F3"/>
    <w:rsid w:val="00E2389F"/>
    <w:rsid w:val="00E23DA0"/>
    <w:rsid w:val="00E24925"/>
    <w:rsid w:val="00E24CD4"/>
    <w:rsid w:val="00E24DCD"/>
    <w:rsid w:val="00E2528A"/>
    <w:rsid w:val="00E2549E"/>
    <w:rsid w:val="00E25A5B"/>
    <w:rsid w:val="00E25D02"/>
    <w:rsid w:val="00E25EEC"/>
    <w:rsid w:val="00E262BA"/>
    <w:rsid w:val="00E26AA6"/>
    <w:rsid w:val="00E26D53"/>
    <w:rsid w:val="00E272C8"/>
    <w:rsid w:val="00E27AB4"/>
    <w:rsid w:val="00E27E75"/>
    <w:rsid w:val="00E30249"/>
    <w:rsid w:val="00E30392"/>
    <w:rsid w:val="00E30D1D"/>
    <w:rsid w:val="00E30F0D"/>
    <w:rsid w:val="00E31729"/>
    <w:rsid w:val="00E31793"/>
    <w:rsid w:val="00E32332"/>
    <w:rsid w:val="00E326BE"/>
    <w:rsid w:val="00E32825"/>
    <w:rsid w:val="00E32987"/>
    <w:rsid w:val="00E32A2E"/>
    <w:rsid w:val="00E32D28"/>
    <w:rsid w:val="00E32ED3"/>
    <w:rsid w:val="00E32F4E"/>
    <w:rsid w:val="00E333F3"/>
    <w:rsid w:val="00E337E6"/>
    <w:rsid w:val="00E3425F"/>
    <w:rsid w:val="00E347B1"/>
    <w:rsid w:val="00E352D3"/>
    <w:rsid w:val="00E35843"/>
    <w:rsid w:val="00E359CF"/>
    <w:rsid w:val="00E36880"/>
    <w:rsid w:val="00E36B05"/>
    <w:rsid w:val="00E36B97"/>
    <w:rsid w:val="00E37038"/>
    <w:rsid w:val="00E372BB"/>
    <w:rsid w:val="00E3799A"/>
    <w:rsid w:val="00E37F81"/>
    <w:rsid w:val="00E404E8"/>
    <w:rsid w:val="00E40CAD"/>
    <w:rsid w:val="00E410E3"/>
    <w:rsid w:val="00E411A9"/>
    <w:rsid w:val="00E418E7"/>
    <w:rsid w:val="00E41EF0"/>
    <w:rsid w:val="00E422A8"/>
    <w:rsid w:val="00E42B8A"/>
    <w:rsid w:val="00E42B92"/>
    <w:rsid w:val="00E4362A"/>
    <w:rsid w:val="00E436A0"/>
    <w:rsid w:val="00E438DD"/>
    <w:rsid w:val="00E43986"/>
    <w:rsid w:val="00E43CE2"/>
    <w:rsid w:val="00E44217"/>
    <w:rsid w:val="00E44259"/>
    <w:rsid w:val="00E44432"/>
    <w:rsid w:val="00E444F0"/>
    <w:rsid w:val="00E45380"/>
    <w:rsid w:val="00E45B4A"/>
    <w:rsid w:val="00E45C12"/>
    <w:rsid w:val="00E45EF8"/>
    <w:rsid w:val="00E461CD"/>
    <w:rsid w:val="00E462B7"/>
    <w:rsid w:val="00E46372"/>
    <w:rsid w:val="00E46474"/>
    <w:rsid w:val="00E4654F"/>
    <w:rsid w:val="00E46688"/>
    <w:rsid w:val="00E46B7B"/>
    <w:rsid w:val="00E470DC"/>
    <w:rsid w:val="00E470EE"/>
    <w:rsid w:val="00E4737F"/>
    <w:rsid w:val="00E4757C"/>
    <w:rsid w:val="00E47C01"/>
    <w:rsid w:val="00E47D3A"/>
    <w:rsid w:val="00E47F79"/>
    <w:rsid w:val="00E47FD3"/>
    <w:rsid w:val="00E50367"/>
    <w:rsid w:val="00E50595"/>
    <w:rsid w:val="00E5080E"/>
    <w:rsid w:val="00E50EFB"/>
    <w:rsid w:val="00E512C8"/>
    <w:rsid w:val="00E51343"/>
    <w:rsid w:val="00E515D0"/>
    <w:rsid w:val="00E51A1D"/>
    <w:rsid w:val="00E51A9E"/>
    <w:rsid w:val="00E51C70"/>
    <w:rsid w:val="00E51E69"/>
    <w:rsid w:val="00E51F01"/>
    <w:rsid w:val="00E51FB1"/>
    <w:rsid w:val="00E528A4"/>
    <w:rsid w:val="00E534BE"/>
    <w:rsid w:val="00E53AFC"/>
    <w:rsid w:val="00E53BA7"/>
    <w:rsid w:val="00E53EB5"/>
    <w:rsid w:val="00E547E5"/>
    <w:rsid w:val="00E54ECF"/>
    <w:rsid w:val="00E5543E"/>
    <w:rsid w:val="00E555DF"/>
    <w:rsid w:val="00E560A3"/>
    <w:rsid w:val="00E56199"/>
    <w:rsid w:val="00E56600"/>
    <w:rsid w:val="00E57F35"/>
    <w:rsid w:val="00E57F97"/>
    <w:rsid w:val="00E6033D"/>
    <w:rsid w:val="00E604DD"/>
    <w:rsid w:val="00E605AF"/>
    <w:rsid w:val="00E60AAD"/>
    <w:rsid w:val="00E60C7A"/>
    <w:rsid w:val="00E60D00"/>
    <w:rsid w:val="00E60E2A"/>
    <w:rsid w:val="00E61208"/>
    <w:rsid w:val="00E6129C"/>
    <w:rsid w:val="00E616A3"/>
    <w:rsid w:val="00E61A28"/>
    <w:rsid w:val="00E61B35"/>
    <w:rsid w:val="00E62315"/>
    <w:rsid w:val="00E6256C"/>
    <w:rsid w:val="00E6277F"/>
    <w:rsid w:val="00E627BB"/>
    <w:rsid w:val="00E62B25"/>
    <w:rsid w:val="00E634B6"/>
    <w:rsid w:val="00E637D8"/>
    <w:rsid w:val="00E63DBC"/>
    <w:rsid w:val="00E642D4"/>
    <w:rsid w:val="00E64324"/>
    <w:rsid w:val="00E6465B"/>
    <w:rsid w:val="00E64F5A"/>
    <w:rsid w:val="00E6519C"/>
    <w:rsid w:val="00E654CE"/>
    <w:rsid w:val="00E65859"/>
    <w:rsid w:val="00E6595C"/>
    <w:rsid w:val="00E664FF"/>
    <w:rsid w:val="00E66D5C"/>
    <w:rsid w:val="00E67061"/>
    <w:rsid w:val="00E675D1"/>
    <w:rsid w:val="00E67A8E"/>
    <w:rsid w:val="00E7037B"/>
    <w:rsid w:val="00E70ACE"/>
    <w:rsid w:val="00E70D45"/>
    <w:rsid w:val="00E70F26"/>
    <w:rsid w:val="00E71935"/>
    <w:rsid w:val="00E71B3A"/>
    <w:rsid w:val="00E71E57"/>
    <w:rsid w:val="00E72C49"/>
    <w:rsid w:val="00E73179"/>
    <w:rsid w:val="00E73222"/>
    <w:rsid w:val="00E7372B"/>
    <w:rsid w:val="00E73833"/>
    <w:rsid w:val="00E739E5"/>
    <w:rsid w:val="00E73FDF"/>
    <w:rsid w:val="00E74507"/>
    <w:rsid w:val="00E7455F"/>
    <w:rsid w:val="00E75348"/>
    <w:rsid w:val="00E75524"/>
    <w:rsid w:val="00E758EF"/>
    <w:rsid w:val="00E76025"/>
    <w:rsid w:val="00E761A9"/>
    <w:rsid w:val="00E76812"/>
    <w:rsid w:val="00E7692C"/>
    <w:rsid w:val="00E77003"/>
    <w:rsid w:val="00E773BD"/>
    <w:rsid w:val="00E8003C"/>
    <w:rsid w:val="00E80293"/>
    <w:rsid w:val="00E802F5"/>
    <w:rsid w:val="00E807B0"/>
    <w:rsid w:val="00E80AD7"/>
    <w:rsid w:val="00E80B23"/>
    <w:rsid w:val="00E80F68"/>
    <w:rsid w:val="00E816E8"/>
    <w:rsid w:val="00E8182B"/>
    <w:rsid w:val="00E81933"/>
    <w:rsid w:val="00E819F7"/>
    <w:rsid w:val="00E81D05"/>
    <w:rsid w:val="00E8276A"/>
    <w:rsid w:val="00E82A47"/>
    <w:rsid w:val="00E82F19"/>
    <w:rsid w:val="00E83C78"/>
    <w:rsid w:val="00E845F0"/>
    <w:rsid w:val="00E84D0B"/>
    <w:rsid w:val="00E85050"/>
    <w:rsid w:val="00E85231"/>
    <w:rsid w:val="00E85939"/>
    <w:rsid w:val="00E85F46"/>
    <w:rsid w:val="00E860ED"/>
    <w:rsid w:val="00E86A0C"/>
    <w:rsid w:val="00E86AB5"/>
    <w:rsid w:val="00E86ACF"/>
    <w:rsid w:val="00E87882"/>
    <w:rsid w:val="00E87A98"/>
    <w:rsid w:val="00E87DD2"/>
    <w:rsid w:val="00E9026A"/>
    <w:rsid w:val="00E90595"/>
    <w:rsid w:val="00E90C16"/>
    <w:rsid w:val="00E90D83"/>
    <w:rsid w:val="00E9115B"/>
    <w:rsid w:val="00E92215"/>
    <w:rsid w:val="00E922DF"/>
    <w:rsid w:val="00E925AA"/>
    <w:rsid w:val="00E92800"/>
    <w:rsid w:val="00E9299D"/>
    <w:rsid w:val="00E9340D"/>
    <w:rsid w:val="00E93452"/>
    <w:rsid w:val="00E93B6E"/>
    <w:rsid w:val="00E93DD2"/>
    <w:rsid w:val="00E93EAB"/>
    <w:rsid w:val="00E9444E"/>
    <w:rsid w:val="00E94750"/>
    <w:rsid w:val="00E9479B"/>
    <w:rsid w:val="00E94B80"/>
    <w:rsid w:val="00E94D5E"/>
    <w:rsid w:val="00E950EA"/>
    <w:rsid w:val="00E956B8"/>
    <w:rsid w:val="00E95896"/>
    <w:rsid w:val="00E95C59"/>
    <w:rsid w:val="00E95E96"/>
    <w:rsid w:val="00E96A79"/>
    <w:rsid w:val="00E96E16"/>
    <w:rsid w:val="00E96F52"/>
    <w:rsid w:val="00E96FB8"/>
    <w:rsid w:val="00E97089"/>
    <w:rsid w:val="00E9710B"/>
    <w:rsid w:val="00E972FC"/>
    <w:rsid w:val="00E9745B"/>
    <w:rsid w:val="00E9746B"/>
    <w:rsid w:val="00E974AA"/>
    <w:rsid w:val="00EA0119"/>
    <w:rsid w:val="00EA06C6"/>
    <w:rsid w:val="00EA0A13"/>
    <w:rsid w:val="00EA0E20"/>
    <w:rsid w:val="00EA113F"/>
    <w:rsid w:val="00EA22E0"/>
    <w:rsid w:val="00EA22FB"/>
    <w:rsid w:val="00EA2307"/>
    <w:rsid w:val="00EA2385"/>
    <w:rsid w:val="00EA249B"/>
    <w:rsid w:val="00EA2902"/>
    <w:rsid w:val="00EA2B3A"/>
    <w:rsid w:val="00EA2D3B"/>
    <w:rsid w:val="00EA2EDC"/>
    <w:rsid w:val="00EA3095"/>
    <w:rsid w:val="00EA3240"/>
    <w:rsid w:val="00EA3A6E"/>
    <w:rsid w:val="00EA3E91"/>
    <w:rsid w:val="00EA460C"/>
    <w:rsid w:val="00EA481A"/>
    <w:rsid w:val="00EA49AE"/>
    <w:rsid w:val="00EA4C5D"/>
    <w:rsid w:val="00EA4EEA"/>
    <w:rsid w:val="00EA5257"/>
    <w:rsid w:val="00EA542E"/>
    <w:rsid w:val="00EA5946"/>
    <w:rsid w:val="00EA59DF"/>
    <w:rsid w:val="00EA5D2E"/>
    <w:rsid w:val="00EA61FF"/>
    <w:rsid w:val="00EA63C9"/>
    <w:rsid w:val="00EA640F"/>
    <w:rsid w:val="00EA68BF"/>
    <w:rsid w:val="00EA6ECC"/>
    <w:rsid w:val="00EA73E7"/>
    <w:rsid w:val="00EA78E9"/>
    <w:rsid w:val="00EB04E1"/>
    <w:rsid w:val="00EB06A0"/>
    <w:rsid w:val="00EB0C9A"/>
    <w:rsid w:val="00EB1374"/>
    <w:rsid w:val="00EB14FC"/>
    <w:rsid w:val="00EB1886"/>
    <w:rsid w:val="00EB1F4B"/>
    <w:rsid w:val="00EB2909"/>
    <w:rsid w:val="00EB2A29"/>
    <w:rsid w:val="00EB2BCE"/>
    <w:rsid w:val="00EB2FBF"/>
    <w:rsid w:val="00EB3483"/>
    <w:rsid w:val="00EB3D1E"/>
    <w:rsid w:val="00EB4482"/>
    <w:rsid w:val="00EB4B90"/>
    <w:rsid w:val="00EB4D02"/>
    <w:rsid w:val="00EB546F"/>
    <w:rsid w:val="00EB55F2"/>
    <w:rsid w:val="00EB5A25"/>
    <w:rsid w:val="00EB5D36"/>
    <w:rsid w:val="00EB6551"/>
    <w:rsid w:val="00EB6945"/>
    <w:rsid w:val="00EB6D64"/>
    <w:rsid w:val="00EB7A27"/>
    <w:rsid w:val="00EB7AA7"/>
    <w:rsid w:val="00EB7BF6"/>
    <w:rsid w:val="00EB7F0D"/>
    <w:rsid w:val="00EC0056"/>
    <w:rsid w:val="00EC02CB"/>
    <w:rsid w:val="00EC0735"/>
    <w:rsid w:val="00EC0743"/>
    <w:rsid w:val="00EC10B7"/>
    <w:rsid w:val="00EC1105"/>
    <w:rsid w:val="00EC13E6"/>
    <w:rsid w:val="00EC1413"/>
    <w:rsid w:val="00EC17F3"/>
    <w:rsid w:val="00EC19AA"/>
    <w:rsid w:val="00EC1ABD"/>
    <w:rsid w:val="00EC1DD6"/>
    <w:rsid w:val="00EC1E54"/>
    <w:rsid w:val="00EC2187"/>
    <w:rsid w:val="00EC2334"/>
    <w:rsid w:val="00EC2A9A"/>
    <w:rsid w:val="00EC2C5C"/>
    <w:rsid w:val="00EC2DC1"/>
    <w:rsid w:val="00EC2F4E"/>
    <w:rsid w:val="00EC32FA"/>
    <w:rsid w:val="00EC3B3B"/>
    <w:rsid w:val="00EC4247"/>
    <w:rsid w:val="00EC45D5"/>
    <w:rsid w:val="00EC49AB"/>
    <w:rsid w:val="00EC4ABC"/>
    <w:rsid w:val="00EC500B"/>
    <w:rsid w:val="00EC5AF2"/>
    <w:rsid w:val="00EC5B81"/>
    <w:rsid w:val="00EC67BC"/>
    <w:rsid w:val="00EC7215"/>
    <w:rsid w:val="00EC7373"/>
    <w:rsid w:val="00EC74A9"/>
    <w:rsid w:val="00EC7721"/>
    <w:rsid w:val="00EC79A2"/>
    <w:rsid w:val="00ED032F"/>
    <w:rsid w:val="00ED068F"/>
    <w:rsid w:val="00ED0E68"/>
    <w:rsid w:val="00ED1393"/>
    <w:rsid w:val="00ED15D0"/>
    <w:rsid w:val="00ED1BE7"/>
    <w:rsid w:val="00ED2282"/>
    <w:rsid w:val="00ED286F"/>
    <w:rsid w:val="00ED2AB0"/>
    <w:rsid w:val="00ED2CE5"/>
    <w:rsid w:val="00ED305D"/>
    <w:rsid w:val="00ED30DF"/>
    <w:rsid w:val="00ED3C4E"/>
    <w:rsid w:val="00ED3F5B"/>
    <w:rsid w:val="00ED449C"/>
    <w:rsid w:val="00ED4695"/>
    <w:rsid w:val="00ED4E70"/>
    <w:rsid w:val="00ED4FED"/>
    <w:rsid w:val="00ED5391"/>
    <w:rsid w:val="00ED6DCE"/>
    <w:rsid w:val="00ED7128"/>
    <w:rsid w:val="00ED73EA"/>
    <w:rsid w:val="00ED75FC"/>
    <w:rsid w:val="00ED7FB5"/>
    <w:rsid w:val="00EE0272"/>
    <w:rsid w:val="00EE02FC"/>
    <w:rsid w:val="00EE0438"/>
    <w:rsid w:val="00EE0A95"/>
    <w:rsid w:val="00EE1894"/>
    <w:rsid w:val="00EE1952"/>
    <w:rsid w:val="00EE27E5"/>
    <w:rsid w:val="00EE37C6"/>
    <w:rsid w:val="00EE3886"/>
    <w:rsid w:val="00EE3A80"/>
    <w:rsid w:val="00EE3CC7"/>
    <w:rsid w:val="00EE3D06"/>
    <w:rsid w:val="00EE3F57"/>
    <w:rsid w:val="00EE41A1"/>
    <w:rsid w:val="00EE41F9"/>
    <w:rsid w:val="00EE44CF"/>
    <w:rsid w:val="00EE44FD"/>
    <w:rsid w:val="00EE4998"/>
    <w:rsid w:val="00EE4C5F"/>
    <w:rsid w:val="00EE4EAB"/>
    <w:rsid w:val="00EE5347"/>
    <w:rsid w:val="00EE54FA"/>
    <w:rsid w:val="00EE5CCE"/>
    <w:rsid w:val="00EE5E2A"/>
    <w:rsid w:val="00EE7BB0"/>
    <w:rsid w:val="00EE7F3A"/>
    <w:rsid w:val="00EF003D"/>
    <w:rsid w:val="00EF01AA"/>
    <w:rsid w:val="00EF042A"/>
    <w:rsid w:val="00EF0647"/>
    <w:rsid w:val="00EF0D71"/>
    <w:rsid w:val="00EF1A05"/>
    <w:rsid w:val="00EF1D27"/>
    <w:rsid w:val="00EF1E49"/>
    <w:rsid w:val="00EF2377"/>
    <w:rsid w:val="00EF24E1"/>
    <w:rsid w:val="00EF2CB1"/>
    <w:rsid w:val="00EF3523"/>
    <w:rsid w:val="00EF35C7"/>
    <w:rsid w:val="00EF3883"/>
    <w:rsid w:val="00EF39C8"/>
    <w:rsid w:val="00EF41A1"/>
    <w:rsid w:val="00EF4236"/>
    <w:rsid w:val="00EF463B"/>
    <w:rsid w:val="00EF46F8"/>
    <w:rsid w:val="00EF47E6"/>
    <w:rsid w:val="00EF4C96"/>
    <w:rsid w:val="00EF5006"/>
    <w:rsid w:val="00EF50B0"/>
    <w:rsid w:val="00EF5172"/>
    <w:rsid w:val="00EF5498"/>
    <w:rsid w:val="00EF5F86"/>
    <w:rsid w:val="00EF62A4"/>
    <w:rsid w:val="00EF6416"/>
    <w:rsid w:val="00EF6766"/>
    <w:rsid w:val="00EF6BCF"/>
    <w:rsid w:val="00EF6D3B"/>
    <w:rsid w:val="00EF72A4"/>
    <w:rsid w:val="00F0010E"/>
    <w:rsid w:val="00F00366"/>
    <w:rsid w:val="00F0040C"/>
    <w:rsid w:val="00F004A8"/>
    <w:rsid w:val="00F00721"/>
    <w:rsid w:val="00F00970"/>
    <w:rsid w:val="00F0120B"/>
    <w:rsid w:val="00F0175D"/>
    <w:rsid w:val="00F018E4"/>
    <w:rsid w:val="00F01CAA"/>
    <w:rsid w:val="00F01E64"/>
    <w:rsid w:val="00F020E6"/>
    <w:rsid w:val="00F02122"/>
    <w:rsid w:val="00F02209"/>
    <w:rsid w:val="00F03806"/>
    <w:rsid w:val="00F0473F"/>
    <w:rsid w:val="00F04767"/>
    <w:rsid w:val="00F04D7B"/>
    <w:rsid w:val="00F051D4"/>
    <w:rsid w:val="00F052A3"/>
    <w:rsid w:val="00F053D2"/>
    <w:rsid w:val="00F053D9"/>
    <w:rsid w:val="00F05B24"/>
    <w:rsid w:val="00F06245"/>
    <w:rsid w:val="00F063D0"/>
    <w:rsid w:val="00F065EC"/>
    <w:rsid w:val="00F06DB6"/>
    <w:rsid w:val="00F0701D"/>
    <w:rsid w:val="00F070DE"/>
    <w:rsid w:val="00F07985"/>
    <w:rsid w:val="00F10035"/>
    <w:rsid w:val="00F100CD"/>
    <w:rsid w:val="00F1077D"/>
    <w:rsid w:val="00F10C9B"/>
    <w:rsid w:val="00F10DDB"/>
    <w:rsid w:val="00F10EAC"/>
    <w:rsid w:val="00F11585"/>
    <w:rsid w:val="00F11814"/>
    <w:rsid w:val="00F1193B"/>
    <w:rsid w:val="00F11C7E"/>
    <w:rsid w:val="00F11E0D"/>
    <w:rsid w:val="00F1216E"/>
    <w:rsid w:val="00F12179"/>
    <w:rsid w:val="00F12598"/>
    <w:rsid w:val="00F12862"/>
    <w:rsid w:val="00F133CF"/>
    <w:rsid w:val="00F13480"/>
    <w:rsid w:val="00F13B7A"/>
    <w:rsid w:val="00F140FF"/>
    <w:rsid w:val="00F14B65"/>
    <w:rsid w:val="00F14FA7"/>
    <w:rsid w:val="00F15E17"/>
    <w:rsid w:val="00F1604C"/>
    <w:rsid w:val="00F16124"/>
    <w:rsid w:val="00F16940"/>
    <w:rsid w:val="00F17C1F"/>
    <w:rsid w:val="00F20141"/>
    <w:rsid w:val="00F20A7F"/>
    <w:rsid w:val="00F20F30"/>
    <w:rsid w:val="00F2140C"/>
    <w:rsid w:val="00F21554"/>
    <w:rsid w:val="00F21794"/>
    <w:rsid w:val="00F222BA"/>
    <w:rsid w:val="00F22320"/>
    <w:rsid w:val="00F22B2D"/>
    <w:rsid w:val="00F23E19"/>
    <w:rsid w:val="00F24B21"/>
    <w:rsid w:val="00F24CEB"/>
    <w:rsid w:val="00F256AA"/>
    <w:rsid w:val="00F25AA6"/>
    <w:rsid w:val="00F2676F"/>
    <w:rsid w:val="00F26C57"/>
    <w:rsid w:val="00F26DF1"/>
    <w:rsid w:val="00F26EE1"/>
    <w:rsid w:val="00F270A8"/>
    <w:rsid w:val="00F27B04"/>
    <w:rsid w:val="00F30515"/>
    <w:rsid w:val="00F3095B"/>
    <w:rsid w:val="00F31466"/>
    <w:rsid w:val="00F31597"/>
    <w:rsid w:val="00F31FE8"/>
    <w:rsid w:val="00F320F5"/>
    <w:rsid w:val="00F3218B"/>
    <w:rsid w:val="00F32533"/>
    <w:rsid w:val="00F326D5"/>
    <w:rsid w:val="00F333E8"/>
    <w:rsid w:val="00F33F87"/>
    <w:rsid w:val="00F3401D"/>
    <w:rsid w:val="00F347DC"/>
    <w:rsid w:val="00F350A3"/>
    <w:rsid w:val="00F350CB"/>
    <w:rsid w:val="00F37088"/>
    <w:rsid w:val="00F37747"/>
    <w:rsid w:val="00F37B52"/>
    <w:rsid w:val="00F40116"/>
    <w:rsid w:val="00F40138"/>
    <w:rsid w:val="00F40C6E"/>
    <w:rsid w:val="00F40E24"/>
    <w:rsid w:val="00F41423"/>
    <w:rsid w:val="00F41A97"/>
    <w:rsid w:val="00F41BB0"/>
    <w:rsid w:val="00F41D63"/>
    <w:rsid w:val="00F42014"/>
    <w:rsid w:val="00F424AB"/>
    <w:rsid w:val="00F425D7"/>
    <w:rsid w:val="00F4266D"/>
    <w:rsid w:val="00F42914"/>
    <w:rsid w:val="00F42BD0"/>
    <w:rsid w:val="00F436CF"/>
    <w:rsid w:val="00F43B14"/>
    <w:rsid w:val="00F43C47"/>
    <w:rsid w:val="00F43EF7"/>
    <w:rsid w:val="00F44181"/>
    <w:rsid w:val="00F441DC"/>
    <w:rsid w:val="00F44265"/>
    <w:rsid w:val="00F442B8"/>
    <w:rsid w:val="00F4439E"/>
    <w:rsid w:val="00F44714"/>
    <w:rsid w:val="00F44B8D"/>
    <w:rsid w:val="00F44E5D"/>
    <w:rsid w:val="00F451E6"/>
    <w:rsid w:val="00F4558F"/>
    <w:rsid w:val="00F45D5D"/>
    <w:rsid w:val="00F45FFB"/>
    <w:rsid w:val="00F46727"/>
    <w:rsid w:val="00F469B9"/>
    <w:rsid w:val="00F46FFB"/>
    <w:rsid w:val="00F472B7"/>
    <w:rsid w:val="00F4768B"/>
    <w:rsid w:val="00F47F11"/>
    <w:rsid w:val="00F50126"/>
    <w:rsid w:val="00F50216"/>
    <w:rsid w:val="00F5096B"/>
    <w:rsid w:val="00F50C52"/>
    <w:rsid w:val="00F513DD"/>
    <w:rsid w:val="00F51461"/>
    <w:rsid w:val="00F5147F"/>
    <w:rsid w:val="00F51BF4"/>
    <w:rsid w:val="00F526C5"/>
    <w:rsid w:val="00F52D87"/>
    <w:rsid w:val="00F52F85"/>
    <w:rsid w:val="00F53E06"/>
    <w:rsid w:val="00F541CB"/>
    <w:rsid w:val="00F547B7"/>
    <w:rsid w:val="00F54935"/>
    <w:rsid w:val="00F549D2"/>
    <w:rsid w:val="00F54A7C"/>
    <w:rsid w:val="00F54BB5"/>
    <w:rsid w:val="00F54D7C"/>
    <w:rsid w:val="00F556CC"/>
    <w:rsid w:val="00F55C96"/>
    <w:rsid w:val="00F56302"/>
    <w:rsid w:val="00F56313"/>
    <w:rsid w:val="00F56759"/>
    <w:rsid w:val="00F568CB"/>
    <w:rsid w:val="00F56B8B"/>
    <w:rsid w:val="00F56E37"/>
    <w:rsid w:val="00F56F2E"/>
    <w:rsid w:val="00F56F94"/>
    <w:rsid w:val="00F5765C"/>
    <w:rsid w:val="00F577EA"/>
    <w:rsid w:val="00F57FEA"/>
    <w:rsid w:val="00F603CF"/>
    <w:rsid w:val="00F60BAD"/>
    <w:rsid w:val="00F612C7"/>
    <w:rsid w:val="00F61431"/>
    <w:rsid w:val="00F6160C"/>
    <w:rsid w:val="00F617F7"/>
    <w:rsid w:val="00F6216C"/>
    <w:rsid w:val="00F6292C"/>
    <w:rsid w:val="00F62F8C"/>
    <w:rsid w:val="00F634DD"/>
    <w:rsid w:val="00F638B4"/>
    <w:rsid w:val="00F638CE"/>
    <w:rsid w:val="00F641C2"/>
    <w:rsid w:val="00F64D94"/>
    <w:rsid w:val="00F65A33"/>
    <w:rsid w:val="00F65B77"/>
    <w:rsid w:val="00F65E63"/>
    <w:rsid w:val="00F66173"/>
    <w:rsid w:val="00F6637B"/>
    <w:rsid w:val="00F663FD"/>
    <w:rsid w:val="00F66A23"/>
    <w:rsid w:val="00F66A6A"/>
    <w:rsid w:val="00F66DC3"/>
    <w:rsid w:val="00F67415"/>
    <w:rsid w:val="00F67B17"/>
    <w:rsid w:val="00F700EF"/>
    <w:rsid w:val="00F7043A"/>
    <w:rsid w:val="00F70B39"/>
    <w:rsid w:val="00F71574"/>
    <w:rsid w:val="00F71A43"/>
    <w:rsid w:val="00F71E25"/>
    <w:rsid w:val="00F72621"/>
    <w:rsid w:val="00F72777"/>
    <w:rsid w:val="00F728EE"/>
    <w:rsid w:val="00F729A7"/>
    <w:rsid w:val="00F72CC3"/>
    <w:rsid w:val="00F72E32"/>
    <w:rsid w:val="00F72E33"/>
    <w:rsid w:val="00F735A9"/>
    <w:rsid w:val="00F73627"/>
    <w:rsid w:val="00F73E06"/>
    <w:rsid w:val="00F74764"/>
    <w:rsid w:val="00F74A23"/>
    <w:rsid w:val="00F74CED"/>
    <w:rsid w:val="00F75667"/>
    <w:rsid w:val="00F75CAF"/>
    <w:rsid w:val="00F75DA2"/>
    <w:rsid w:val="00F7661A"/>
    <w:rsid w:val="00F76EDC"/>
    <w:rsid w:val="00F77626"/>
    <w:rsid w:val="00F77E19"/>
    <w:rsid w:val="00F8004C"/>
    <w:rsid w:val="00F802BD"/>
    <w:rsid w:val="00F8042A"/>
    <w:rsid w:val="00F80EB9"/>
    <w:rsid w:val="00F8169E"/>
    <w:rsid w:val="00F8248C"/>
    <w:rsid w:val="00F82578"/>
    <w:rsid w:val="00F82665"/>
    <w:rsid w:val="00F827BD"/>
    <w:rsid w:val="00F82A46"/>
    <w:rsid w:val="00F82EBB"/>
    <w:rsid w:val="00F83BA2"/>
    <w:rsid w:val="00F84BCF"/>
    <w:rsid w:val="00F84CB0"/>
    <w:rsid w:val="00F852A9"/>
    <w:rsid w:val="00F852EF"/>
    <w:rsid w:val="00F854B9"/>
    <w:rsid w:val="00F85713"/>
    <w:rsid w:val="00F85839"/>
    <w:rsid w:val="00F85A8E"/>
    <w:rsid w:val="00F85C60"/>
    <w:rsid w:val="00F85CAE"/>
    <w:rsid w:val="00F85D13"/>
    <w:rsid w:val="00F85DEE"/>
    <w:rsid w:val="00F86070"/>
    <w:rsid w:val="00F86249"/>
    <w:rsid w:val="00F862D1"/>
    <w:rsid w:val="00F86D24"/>
    <w:rsid w:val="00F86F4E"/>
    <w:rsid w:val="00F87247"/>
    <w:rsid w:val="00F87711"/>
    <w:rsid w:val="00F87E6C"/>
    <w:rsid w:val="00F87E98"/>
    <w:rsid w:val="00F900DB"/>
    <w:rsid w:val="00F9020F"/>
    <w:rsid w:val="00F9032B"/>
    <w:rsid w:val="00F90635"/>
    <w:rsid w:val="00F908A9"/>
    <w:rsid w:val="00F90AB4"/>
    <w:rsid w:val="00F90D39"/>
    <w:rsid w:val="00F912CD"/>
    <w:rsid w:val="00F927C1"/>
    <w:rsid w:val="00F928B0"/>
    <w:rsid w:val="00F93855"/>
    <w:rsid w:val="00F93CC4"/>
    <w:rsid w:val="00F940B0"/>
    <w:rsid w:val="00F942AB"/>
    <w:rsid w:val="00F946DF"/>
    <w:rsid w:val="00F94D94"/>
    <w:rsid w:val="00F94E28"/>
    <w:rsid w:val="00F9587C"/>
    <w:rsid w:val="00F964C8"/>
    <w:rsid w:val="00F96AAD"/>
    <w:rsid w:val="00F96B54"/>
    <w:rsid w:val="00F97388"/>
    <w:rsid w:val="00F97442"/>
    <w:rsid w:val="00F97654"/>
    <w:rsid w:val="00F97AC8"/>
    <w:rsid w:val="00F97F6F"/>
    <w:rsid w:val="00FA0023"/>
    <w:rsid w:val="00FA021D"/>
    <w:rsid w:val="00FA026B"/>
    <w:rsid w:val="00FA0283"/>
    <w:rsid w:val="00FA0302"/>
    <w:rsid w:val="00FA0D53"/>
    <w:rsid w:val="00FA1491"/>
    <w:rsid w:val="00FA1840"/>
    <w:rsid w:val="00FA2129"/>
    <w:rsid w:val="00FA2387"/>
    <w:rsid w:val="00FA27DD"/>
    <w:rsid w:val="00FA2833"/>
    <w:rsid w:val="00FA2CE1"/>
    <w:rsid w:val="00FA2CFE"/>
    <w:rsid w:val="00FA3BBF"/>
    <w:rsid w:val="00FA4760"/>
    <w:rsid w:val="00FA4A20"/>
    <w:rsid w:val="00FA586C"/>
    <w:rsid w:val="00FA5994"/>
    <w:rsid w:val="00FA5E21"/>
    <w:rsid w:val="00FA60D3"/>
    <w:rsid w:val="00FA683D"/>
    <w:rsid w:val="00FA69ED"/>
    <w:rsid w:val="00FA6EA8"/>
    <w:rsid w:val="00FA704B"/>
    <w:rsid w:val="00FA7386"/>
    <w:rsid w:val="00FA764E"/>
    <w:rsid w:val="00FA7EA1"/>
    <w:rsid w:val="00FB034B"/>
    <w:rsid w:val="00FB0A57"/>
    <w:rsid w:val="00FB0DAE"/>
    <w:rsid w:val="00FB0E60"/>
    <w:rsid w:val="00FB121C"/>
    <w:rsid w:val="00FB159C"/>
    <w:rsid w:val="00FB19D0"/>
    <w:rsid w:val="00FB1A14"/>
    <w:rsid w:val="00FB1A74"/>
    <w:rsid w:val="00FB1C68"/>
    <w:rsid w:val="00FB1CE1"/>
    <w:rsid w:val="00FB23B8"/>
    <w:rsid w:val="00FB23CB"/>
    <w:rsid w:val="00FB28E9"/>
    <w:rsid w:val="00FB2D7F"/>
    <w:rsid w:val="00FB2DF2"/>
    <w:rsid w:val="00FB3126"/>
    <w:rsid w:val="00FB32BE"/>
    <w:rsid w:val="00FB32ED"/>
    <w:rsid w:val="00FB3415"/>
    <w:rsid w:val="00FB390C"/>
    <w:rsid w:val="00FB3C44"/>
    <w:rsid w:val="00FB3F76"/>
    <w:rsid w:val="00FB4054"/>
    <w:rsid w:val="00FB4603"/>
    <w:rsid w:val="00FB4E34"/>
    <w:rsid w:val="00FB518D"/>
    <w:rsid w:val="00FB530D"/>
    <w:rsid w:val="00FB62B5"/>
    <w:rsid w:val="00FB64FD"/>
    <w:rsid w:val="00FB6A64"/>
    <w:rsid w:val="00FB6DA4"/>
    <w:rsid w:val="00FB6F16"/>
    <w:rsid w:val="00FB6F20"/>
    <w:rsid w:val="00FB6FDA"/>
    <w:rsid w:val="00FB782C"/>
    <w:rsid w:val="00FB7A46"/>
    <w:rsid w:val="00FB7B83"/>
    <w:rsid w:val="00FB7E14"/>
    <w:rsid w:val="00FB7EF4"/>
    <w:rsid w:val="00FC06CE"/>
    <w:rsid w:val="00FC1259"/>
    <w:rsid w:val="00FC1BDF"/>
    <w:rsid w:val="00FC21A5"/>
    <w:rsid w:val="00FC23FF"/>
    <w:rsid w:val="00FC27F8"/>
    <w:rsid w:val="00FC30AD"/>
    <w:rsid w:val="00FC3B8D"/>
    <w:rsid w:val="00FC42EF"/>
    <w:rsid w:val="00FC43AA"/>
    <w:rsid w:val="00FC44A5"/>
    <w:rsid w:val="00FC4656"/>
    <w:rsid w:val="00FC4738"/>
    <w:rsid w:val="00FC4951"/>
    <w:rsid w:val="00FC4E83"/>
    <w:rsid w:val="00FC5410"/>
    <w:rsid w:val="00FC5701"/>
    <w:rsid w:val="00FC584F"/>
    <w:rsid w:val="00FC5B38"/>
    <w:rsid w:val="00FC5B6B"/>
    <w:rsid w:val="00FC5D49"/>
    <w:rsid w:val="00FC5DAF"/>
    <w:rsid w:val="00FC6334"/>
    <w:rsid w:val="00FC63B6"/>
    <w:rsid w:val="00FC65B1"/>
    <w:rsid w:val="00FC672B"/>
    <w:rsid w:val="00FC727E"/>
    <w:rsid w:val="00FC7492"/>
    <w:rsid w:val="00FC7864"/>
    <w:rsid w:val="00FD0466"/>
    <w:rsid w:val="00FD1514"/>
    <w:rsid w:val="00FD15CB"/>
    <w:rsid w:val="00FD162E"/>
    <w:rsid w:val="00FD1F7A"/>
    <w:rsid w:val="00FD2486"/>
    <w:rsid w:val="00FD2884"/>
    <w:rsid w:val="00FD299C"/>
    <w:rsid w:val="00FD2C58"/>
    <w:rsid w:val="00FD368F"/>
    <w:rsid w:val="00FD37F7"/>
    <w:rsid w:val="00FD44D8"/>
    <w:rsid w:val="00FD48E7"/>
    <w:rsid w:val="00FD4A1F"/>
    <w:rsid w:val="00FD4B61"/>
    <w:rsid w:val="00FD4D0D"/>
    <w:rsid w:val="00FD4E0C"/>
    <w:rsid w:val="00FD5259"/>
    <w:rsid w:val="00FD5380"/>
    <w:rsid w:val="00FD5DD1"/>
    <w:rsid w:val="00FD5E81"/>
    <w:rsid w:val="00FD6143"/>
    <w:rsid w:val="00FD6774"/>
    <w:rsid w:val="00FD6953"/>
    <w:rsid w:val="00FD6E40"/>
    <w:rsid w:val="00FD74EF"/>
    <w:rsid w:val="00FD77FA"/>
    <w:rsid w:val="00FD7B85"/>
    <w:rsid w:val="00FD7EEE"/>
    <w:rsid w:val="00FE0574"/>
    <w:rsid w:val="00FE06FB"/>
    <w:rsid w:val="00FE0E87"/>
    <w:rsid w:val="00FE0EF7"/>
    <w:rsid w:val="00FE16D8"/>
    <w:rsid w:val="00FE1AF6"/>
    <w:rsid w:val="00FE1B15"/>
    <w:rsid w:val="00FE1CB5"/>
    <w:rsid w:val="00FE2410"/>
    <w:rsid w:val="00FE28EC"/>
    <w:rsid w:val="00FE356E"/>
    <w:rsid w:val="00FE39EE"/>
    <w:rsid w:val="00FE3F2F"/>
    <w:rsid w:val="00FE4774"/>
    <w:rsid w:val="00FE47A9"/>
    <w:rsid w:val="00FE59B8"/>
    <w:rsid w:val="00FE5AAD"/>
    <w:rsid w:val="00FE695E"/>
    <w:rsid w:val="00FE6BA0"/>
    <w:rsid w:val="00FE761C"/>
    <w:rsid w:val="00FE7AD0"/>
    <w:rsid w:val="00FF06C3"/>
    <w:rsid w:val="00FF0944"/>
    <w:rsid w:val="00FF0C42"/>
    <w:rsid w:val="00FF0EB8"/>
    <w:rsid w:val="00FF1818"/>
    <w:rsid w:val="00FF1AF9"/>
    <w:rsid w:val="00FF1CEF"/>
    <w:rsid w:val="00FF2568"/>
    <w:rsid w:val="00FF2D99"/>
    <w:rsid w:val="00FF2DE2"/>
    <w:rsid w:val="00FF2E08"/>
    <w:rsid w:val="00FF2F27"/>
    <w:rsid w:val="00FF2F97"/>
    <w:rsid w:val="00FF353C"/>
    <w:rsid w:val="00FF3698"/>
    <w:rsid w:val="00FF36BD"/>
    <w:rsid w:val="00FF378B"/>
    <w:rsid w:val="00FF3CC7"/>
    <w:rsid w:val="00FF3E8B"/>
    <w:rsid w:val="00FF3E9D"/>
    <w:rsid w:val="00FF4307"/>
    <w:rsid w:val="00FF4603"/>
    <w:rsid w:val="00FF487E"/>
    <w:rsid w:val="00FF4C95"/>
    <w:rsid w:val="00FF5389"/>
    <w:rsid w:val="00FF5BE7"/>
    <w:rsid w:val="00FF6196"/>
    <w:rsid w:val="00FF61A8"/>
    <w:rsid w:val="00FF7119"/>
    <w:rsid w:val="00FF7AFE"/>
    <w:rsid w:val="00FF7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E2"/>
    <w:rPr>
      <w:sz w:val="28"/>
      <w:szCs w:val="28"/>
    </w:rPr>
  </w:style>
  <w:style w:type="paragraph" w:styleId="Heading1">
    <w:name w:val="heading 1"/>
    <w:basedOn w:val="Normal"/>
    <w:next w:val="Normal"/>
    <w:link w:val="Heading1Char"/>
    <w:uiPriority w:val="99"/>
    <w:qFormat/>
    <w:rsid w:val="00EF01AA"/>
    <w:pPr>
      <w:keepNext/>
      <w:spacing w:before="240" w:after="60"/>
      <w:outlineLvl w:val="0"/>
    </w:pPr>
    <w:rPr>
      <w:b/>
      <w:kern w:val="32"/>
      <w:sz w:val="32"/>
      <w:szCs w:val="20"/>
    </w:rPr>
  </w:style>
  <w:style w:type="paragraph" w:styleId="Heading2">
    <w:name w:val="heading 2"/>
    <w:basedOn w:val="Normal"/>
    <w:next w:val="Normal"/>
    <w:link w:val="Heading2Char"/>
    <w:uiPriority w:val="99"/>
    <w:qFormat/>
    <w:rsid w:val="00EF01AA"/>
    <w:pPr>
      <w:keepNext/>
      <w:spacing w:before="240" w:after="60"/>
      <w:outlineLvl w:val="1"/>
    </w:pPr>
    <w:rPr>
      <w:b/>
      <w:i/>
      <w:szCs w:val="20"/>
    </w:rPr>
  </w:style>
  <w:style w:type="paragraph" w:styleId="Heading3">
    <w:name w:val="heading 3"/>
    <w:aliases w:val="Heading 3 Char,Char Char Char Char,Char Char Char Char Char"/>
    <w:basedOn w:val="Normal"/>
    <w:link w:val="Heading3Char1"/>
    <w:uiPriority w:val="99"/>
    <w:qFormat/>
    <w:rsid w:val="00E61A28"/>
    <w:pPr>
      <w:spacing w:before="100" w:beforeAutospacing="1" w:after="100" w:afterAutospacing="1"/>
      <w:outlineLvl w:val="2"/>
    </w:pPr>
    <w:rPr>
      <w:rFonts w:ascii="Cambria" w:hAnsi="Cambria"/>
      <w:b/>
      <w:bCs/>
      <w:sz w:val="26"/>
      <w:szCs w:val="26"/>
    </w:rPr>
  </w:style>
  <w:style w:type="paragraph" w:styleId="Heading4">
    <w:name w:val="heading 4"/>
    <w:basedOn w:val="Normal"/>
    <w:next w:val="Normal"/>
    <w:link w:val="Heading4Char"/>
    <w:uiPriority w:val="99"/>
    <w:qFormat/>
    <w:rsid w:val="00EF01AA"/>
    <w:pPr>
      <w:keepNext/>
      <w:spacing w:before="240" w:after="60"/>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01AA"/>
    <w:rPr>
      <w:rFonts w:ascii="Times New Roman" w:hAnsi="Times New Roman" w:cs="Times New Roman"/>
      <w:b/>
      <w:kern w:val="32"/>
      <w:sz w:val="32"/>
      <w:lang w:val="en-US" w:eastAsia="en-US"/>
    </w:rPr>
  </w:style>
  <w:style w:type="character" w:customStyle="1" w:styleId="Heading2Char">
    <w:name w:val="Heading 2 Char"/>
    <w:link w:val="Heading2"/>
    <w:uiPriority w:val="99"/>
    <w:locked/>
    <w:rsid w:val="00EF01AA"/>
    <w:rPr>
      <w:rFonts w:ascii="Times New Roman" w:hAnsi="Times New Roman" w:cs="Times New Roman"/>
      <w:b/>
      <w:i/>
      <w:sz w:val="28"/>
      <w:lang w:val="en-US" w:eastAsia="en-US"/>
    </w:rPr>
  </w:style>
  <w:style w:type="character" w:customStyle="1" w:styleId="Heading3Char1">
    <w:name w:val="Heading 3 Char1"/>
    <w:aliases w:val="Heading 3 Char Char,Char Char Char Char Char1,Char Char Char Char Char Char"/>
    <w:link w:val="Heading3"/>
    <w:uiPriority w:val="99"/>
    <w:semiHidden/>
    <w:locked/>
    <w:rsid w:val="00694C46"/>
    <w:rPr>
      <w:rFonts w:ascii="Cambria" w:hAnsi="Cambria" w:cs="Times New Roman"/>
      <w:b/>
      <w:bCs/>
      <w:sz w:val="26"/>
      <w:szCs w:val="26"/>
    </w:rPr>
  </w:style>
  <w:style w:type="character" w:customStyle="1" w:styleId="Heading4Char">
    <w:name w:val="Heading 4 Char"/>
    <w:link w:val="Heading4"/>
    <w:uiPriority w:val="99"/>
    <w:locked/>
    <w:rsid w:val="00EF01AA"/>
    <w:rPr>
      <w:rFonts w:ascii="Arial" w:hAnsi="Arial" w:cs="Times New Roman"/>
      <w:b/>
      <w:sz w:val="28"/>
      <w:lang w:val="en-US" w:eastAsia="en-US"/>
    </w:rPr>
  </w:style>
  <w:style w:type="paragraph" w:styleId="BalloonText">
    <w:name w:val="Balloon Text"/>
    <w:basedOn w:val="Normal"/>
    <w:link w:val="BalloonTextChar"/>
    <w:uiPriority w:val="99"/>
    <w:semiHidden/>
    <w:rsid w:val="0067047C"/>
    <w:rPr>
      <w:rFonts w:ascii="Tahoma" w:hAnsi="Tahoma"/>
      <w:sz w:val="16"/>
      <w:szCs w:val="20"/>
    </w:rPr>
  </w:style>
  <w:style w:type="character" w:customStyle="1" w:styleId="BalloonTextChar">
    <w:name w:val="Balloon Text Char"/>
    <w:link w:val="BalloonText"/>
    <w:uiPriority w:val="99"/>
    <w:semiHidden/>
    <w:locked/>
    <w:rsid w:val="00EF01AA"/>
    <w:rPr>
      <w:rFonts w:ascii="Tahoma" w:hAnsi="Tahoma" w:cs="Times New Roman"/>
      <w:sz w:val="16"/>
      <w:lang w:val="en-US" w:eastAsia="en-US"/>
    </w:rPr>
  </w:style>
  <w:style w:type="paragraph" w:styleId="Footer">
    <w:name w:val="footer"/>
    <w:basedOn w:val="Normal"/>
    <w:link w:val="FooterChar"/>
    <w:uiPriority w:val="99"/>
    <w:rsid w:val="00AD2C04"/>
    <w:pPr>
      <w:tabs>
        <w:tab w:val="center" w:pos="4320"/>
        <w:tab w:val="right" w:pos="8640"/>
      </w:tabs>
    </w:pPr>
    <w:rPr>
      <w:szCs w:val="20"/>
    </w:rPr>
  </w:style>
  <w:style w:type="character" w:customStyle="1" w:styleId="FooterChar">
    <w:name w:val="Footer Char"/>
    <w:link w:val="Footer"/>
    <w:uiPriority w:val="99"/>
    <w:locked/>
    <w:rsid w:val="00864E1A"/>
    <w:rPr>
      <w:rFonts w:cs="Times New Roman"/>
      <w:sz w:val="28"/>
      <w:lang w:val="en-US" w:eastAsia="en-US"/>
    </w:rPr>
  </w:style>
  <w:style w:type="character" w:styleId="PageNumber">
    <w:name w:val="page number"/>
    <w:uiPriority w:val="99"/>
    <w:rsid w:val="00AD2C04"/>
    <w:rPr>
      <w:rFonts w:cs="Times New Roman"/>
    </w:rPr>
  </w:style>
  <w:style w:type="character" w:styleId="Strong">
    <w:name w:val="Strong"/>
    <w:uiPriority w:val="99"/>
    <w:qFormat/>
    <w:rsid w:val="00C25055"/>
    <w:rPr>
      <w:rFonts w:cs="Times New Roman"/>
      <w:b/>
    </w:rPr>
  </w:style>
  <w:style w:type="paragraph" w:styleId="Header">
    <w:name w:val="header"/>
    <w:basedOn w:val="Normal"/>
    <w:link w:val="HeaderChar"/>
    <w:uiPriority w:val="99"/>
    <w:rsid w:val="00AE138C"/>
    <w:pPr>
      <w:tabs>
        <w:tab w:val="center" w:pos="4320"/>
        <w:tab w:val="right" w:pos="8640"/>
      </w:tabs>
    </w:pPr>
    <w:rPr>
      <w:szCs w:val="20"/>
    </w:rPr>
  </w:style>
  <w:style w:type="character" w:customStyle="1" w:styleId="HeaderChar">
    <w:name w:val="Header Char"/>
    <w:link w:val="Header"/>
    <w:uiPriority w:val="99"/>
    <w:locked/>
    <w:rsid w:val="00C041A5"/>
    <w:rPr>
      <w:rFonts w:cs="Times New Roman"/>
      <w:sz w:val="28"/>
      <w:lang w:val="en-US" w:eastAsia="en-US"/>
    </w:rPr>
  </w:style>
  <w:style w:type="paragraph" w:styleId="NormalWeb">
    <w:name w:val="Normal (Web)"/>
    <w:basedOn w:val="Normal"/>
    <w:rsid w:val="00854D41"/>
    <w:pPr>
      <w:spacing w:before="100" w:beforeAutospacing="1" w:after="100" w:afterAutospacing="1"/>
    </w:pPr>
    <w:rPr>
      <w:sz w:val="24"/>
      <w:szCs w:val="24"/>
    </w:rPr>
  </w:style>
  <w:style w:type="character" w:styleId="Emphasis">
    <w:name w:val="Emphasis"/>
    <w:qFormat/>
    <w:rsid w:val="00E61A28"/>
    <w:rPr>
      <w:rFonts w:cs="Times New Roman"/>
      <w:i/>
    </w:rPr>
  </w:style>
  <w:style w:type="paragraph" w:customStyle="1" w:styleId="Thanbai">
    <w:name w:val="Than bai"/>
    <w:basedOn w:val="Normal"/>
    <w:uiPriority w:val="99"/>
    <w:rsid w:val="00AA12CC"/>
    <w:pPr>
      <w:spacing w:after="240" w:line="312" w:lineRule="auto"/>
      <w:ind w:firstLine="720"/>
      <w:jc w:val="both"/>
    </w:pPr>
    <w:rPr>
      <w:szCs w:val="20"/>
    </w:rPr>
  </w:style>
  <w:style w:type="table" w:styleId="TableGrid">
    <w:name w:val="Table Grid"/>
    <w:basedOn w:val="TableNormal"/>
    <w:uiPriority w:val="99"/>
    <w:rsid w:val="00D64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rsid w:val="00AA249D"/>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uiPriority w:val="99"/>
    <w:locked/>
    <w:rsid w:val="00AA249D"/>
    <w:rPr>
      <w:rFonts w:cs="Times New Roman"/>
      <w:lang w:val="en-US" w:eastAsia="en-US"/>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uiPriority w:val="99"/>
    <w:rsid w:val="00AA249D"/>
    <w:rPr>
      <w:rFonts w:cs="Times New Roman"/>
      <w:vertAlign w:val="superscript"/>
    </w:rPr>
  </w:style>
  <w:style w:type="paragraph" w:styleId="BodyText">
    <w:name w:val="Body Text"/>
    <w:basedOn w:val="Normal"/>
    <w:link w:val="BodyTextChar"/>
    <w:uiPriority w:val="99"/>
    <w:rsid w:val="000413B2"/>
    <w:pPr>
      <w:spacing w:after="120"/>
    </w:pPr>
  </w:style>
  <w:style w:type="character" w:customStyle="1" w:styleId="BodyTextChar">
    <w:name w:val="Body Text Char"/>
    <w:link w:val="BodyText"/>
    <w:uiPriority w:val="99"/>
    <w:semiHidden/>
    <w:locked/>
    <w:rsid w:val="00694C46"/>
    <w:rPr>
      <w:rFonts w:cs="Times New Roman"/>
      <w:sz w:val="28"/>
      <w:szCs w:val="28"/>
    </w:rPr>
  </w:style>
  <w:style w:type="paragraph" w:styleId="BodyTextFirstIndent">
    <w:name w:val="Body Text First Indent"/>
    <w:basedOn w:val="BodyText"/>
    <w:link w:val="BodyTextFirstIndentChar"/>
    <w:uiPriority w:val="99"/>
    <w:rsid w:val="000413B2"/>
    <w:pPr>
      <w:spacing w:line="276" w:lineRule="auto"/>
      <w:ind w:firstLine="210"/>
    </w:pPr>
  </w:style>
  <w:style w:type="character" w:customStyle="1" w:styleId="BodyTextFirstIndentChar">
    <w:name w:val="Body Text First Indent Char"/>
    <w:link w:val="BodyTextFirstIndent"/>
    <w:uiPriority w:val="99"/>
    <w:semiHidden/>
    <w:locked/>
    <w:rsid w:val="00694C46"/>
    <w:rPr>
      <w:rFonts w:cs="Times New Roman"/>
      <w:sz w:val="28"/>
      <w:szCs w:val="28"/>
    </w:rPr>
  </w:style>
  <w:style w:type="paragraph" w:styleId="DocumentMap">
    <w:name w:val="Document Map"/>
    <w:basedOn w:val="Normal"/>
    <w:link w:val="DocumentMapChar"/>
    <w:uiPriority w:val="99"/>
    <w:rsid w:val="001E01A4"/>
    <w:rPr>
      <w:rFonts w:ascii="Tahoma" w:hAnsi="Tahoma"/>
      <w:sz w:val="16"/>
      <w:szCs w:val="20"/>
    </w:rPr>
  </w:style>
  <w:style w:type="character" w:customStyle="1" w:styleId="DocumentMapChar">
    <w:name w:val="Document Map Char"/>
    <w:link w:val="DocumentMap"/>
    <w:uiPriority w:val="99"/>
    <w:locked/>
    <w:rsid w:val="001E01A4"/>
    <w:rPr>
      <w:rFonts w:ascii="Tahoma" w:hAnsi="Tahoma" w:cs="Times New Roman"/>
      <w:sz w:val="16"/>
      <w:lang w:val="en-US" w:eastAsia="en-US"/>
    </w:rPr>
  </w:style>
  <w:style w:type="paragraph" w:customStyle="1" w:styleId="oncaDanhsch">
    <w:name w:val="Đoạn của Danh sách"/>
    <w:basedOn w:val="Normal"/>
    <w:uiPriority w:val="99"/>
    <w:qFormat/>
    <w:rsid w:val="00EF01AA"/>
    <w:pPr>
      <w:spacing w:after="240" w:line="360" w:lineRule="exact"/>
      <w:ind w:left="720"/>
      <w:contextualSpacing/>
      <w:jc w:val="both"/>
    </w:pPr>
    <w:rPr>
      <w:szCs w:val="24"/>
    </w:rPr>
  </w:style>
  <w:style w:type="paragraph" w:customStyle="1" w:styleId="mcMclc">
    <w:name w:val="Đề mục Mục lục"/>
    <w:basedOn w:val="Heading1"/>
    <w:next w:val="Normal"/>
    <w:uiPriority w:val="99"/>
    <w:qFormat/>
    <w:rsid w:val="00EF01AA"/>
    <w:pPr>
      <w:keepLines/>
      <w:pageBreakBefore/>
      <w:pBdr>
        <w:left w:val="single" w:sz="4" w:space="4" w:color="auto"/>
        <w:bottom w:val="double" w:sz="6" w:space="1" w:color="auto"/>
      </w:pBdr>
      <w:spacing w:before="0" w:after="0" w:line="276" w:lineRule="auto"/>
      <w:jc w:val="both"/>
      <w:outlineLvl w:val="9"/>
    </w:pPr>
    <w:rPr>
      <w:color w:val="365F91"/>
      <w:kern w:val="0"/>
      <w:sz w:val="28"/>
      <w:szCs w:val="28"/>
    </w:rPr>
  </w:style>
  <w:style w:type="paragraph" w:styleId="TOC1">
    <w:name w:val="toc 1"/>
    <w:basedOn w:val="Normal"/>
    <w:next w:val="Normal"/>
    <w:autoRedefine/>
    <w:uiPriority w:val="99"/>
    <w:rsid w:val="00EF01AA"/>
    <w:pPr>
      <w:spacing w:after="100" w:line="360" w:lineRule="exact"/>
      <w:jc w:val="both"/>
    </w:pPr>
    <w:rPr>
      <w:szCs w:val="24"/>
    </w:rPr>
  </w:style>
  <w:style w:type="paragraph" w:styleId="TOC2">
    <w:name w:val="toc 2"/>
    <w:basedOn w:val="Normal"/>
    <w:next w:val="Normal"/>
    <w:autoRedefine/>
    <w:uiPriority w:val="99"/>
    <w:rsid w:val="00EF01AA"/>
    <w:pPr>
      <w:spacing w:after="100" w:line="360" w:lineRule="exact"/>
      <w:ind w:left="240"/>
      <w:jc w:val="both"/>
    </w:pPr>
    <w:rPr>
      <w:szCs w:val="24"/>
    </w:rPr>
  </w:style>
  <w:style w:type="paragraph" w:styleId="TOC3">
    <w:name w:val="toc 3"/>
    <w:basedOn w:val="Normal"/>
    <w:next w:val="Normal"/>
    <w:autoRedefine/>
    <w:uiPriority w:val="99"/>
    <w:rsid w:val="00EF01AA"/>
    <w:pPr>
      <w:spacing w:after="100" w:line="360" w:lineRule="exact"/>
      <w:ind w:left="480"/>
      <w:jc w:val="both"/>
    </w:pPr>
    <w:rPr>
      <w:szCs w:val="24"/>
    </w:rPr>
  </w:style>
  <w:style w:type="character" w:styleId="Hyperlink">
    <w:name w:val="Hyperlink"/>
    <w:uiPriority w:val="99"/>
    <w:rsid w:val="00EF01AA"/>
    <w:rPr>
      <w:rFonts w:cs="Times New Roman"/>
      <w:color w:val="0000FF"/>
      <w:u w:val="single"/>
    </w:rPr>
  </w:style>
  <w:style w:type="paragraph" w:customStyle="1" w:styleId="Normal1">
    <w:name w:val="Normal1"/>
    <w:uiPriority w:val="99"/>
    <w:rsid w:val="00EF01AA"/>
    <w:pPr>
      <w:spacing w:line="276" w:lineRule="auto"/>
    </w:pPr>
    <w:rPr>
      <w:rFonts w:ascii="Arial" w:hAnsi="Arial" w:cs="Arial"/>
      <w:color w:val="000000"/>
      <w:sz w:val="22"/>
      <w:lang w:val="vi-VN" w:eastAsia="vi-VN"/>
    </w:rPr>
  </w:style>
  <w:style w:type="paragraph" w:customStyle="1" w:styleId="KhngGincch">
    <w:name w:val="Không Giãn cách"/>
    <w:uiPriority w:val="99"/>
    <w:qFormat/>
    <w:rsid w:val="00EF01AA"/>
    <w:rPr>
      <w:sz w:val="28"/>
      <w:szCs w:val="24"/>
    </w:rPr>
  </w:style>
  <w:style w:type="paragraph" w:styleId="ListParagraph">
    <w:name w:val="List Paragraph"/>
    <w:basedOn w:val="Normal"/>
    <w:link w:val="ListParagraphChar"/>
    <w:uiPriority w:val="34"/>
    <w:qFormat/>
    <w:rsid w:val="00E974AA"/>
    <w:pPr>
      <w:ind w:left="720"/>
      <w:contextualSpacing/>
    </w:pPr>
  </w:style>
  <w:style w:type="character" w:styleId="CommentReference">
    <w:name w:val="annotation reference"/>
    <w:uiPriority w:val="99"/>
    <w:semiHidden/>
    <w:unhideWhenUsed/>
    <w:locked/>
    <w:rsid w:val="0079294D"/>
    <w:rPr>
      <w:sz w:val="16"/>
      <w:szCs w:val="16"/>
    </w:rPr>
  </w:style>
  <w:style w:type="paragraph" w:styleId="CommentText">
    <w:name w:val="annotation text"/>
    <w:basedOn w:val="Normal"/>
    <w:link w:val="CommentTextChar"/>
    <w:uiPriority w:val="99"/>
    <w:semiHidden/>
    <w:unhideWhenUsed/>
    <w:locked/>
    <w:rsid w:val="0079294D"/>
    <w:rPr>
      <w:sz w:val="20"/>
      <w:szCs w:val="20"/>
    </w:rPr>
  </w:style>
  <w:style w:type="character" w:customStyle="1" w:styleId="CommentTextChar">
    <w:name w:val="Comment Text Char"/>
    <w:link w:val="CommentText"/>
    <w:uiPriority w:val="99"/>
    <w:semiHidden/>
    <w:rsid w:val="0079294D"/>
    <w:rPr>
      <w:lang w:val="en-US" w:eastAsia="en-US"/>
    </w:rPr>
  </w:style>
  <w:style w:type="paragraph" w:styleId="CommentSubject">
    <w:name w:val="annotation subject"/>
    <w:basedOn w:val="CommentText"/>
    <w:next w:val="CommentText"/>
    <w:link w:val="CommentSubjectChar"/>
    <w:uiPriority w:val="99"/>
    <w:semiHidden/>
    <w:unhideWhenUsed/>
    <w:locked/>
    <w:rsid w:val="0079294D"/>
    <w:rPr>
      <w:b/>
      <w:bCs/>
    </w:rPr>
  </w:style>
  <w:style w:type="character" w:customStyle="1" w:styleId="CommentSubjectChar">
    <w:name w:val="Comment Subject Char"/>
    <w:link w:val="CommentSubject"/>
    <w:uiPriority w:val="99"/>
    <w:semiHidden/>
    <w:rsid w:val="0079294D"/>
    <w:rPr>
      <w:b/>
      <w:bCs/>
      <w:lang w:val="en-US" w:eastAsia="en-US"/>
    </w:rPr>
  </w:style>
  <w:style w:type="paragraph" w:styleId="BodyTextIndent">
    <w:name w:val="Body Text Indent"/>
    <w:basedOn w:val="Normal"/>
    <w:link w:val="BodyTextIndentChar"/>
    <w:uiPriority w:val="99"/>
    <w:locked/>
    <w:rsid w:val="005713E4"/>
    <w:pPr>
      <w:ind w:firstLine="720"/>
      <w:jc w:val="both"/>
    </w:pPr>
    <w:rPr>
      <w:rFonts w:ascii=".VnTime" w:hAnsi=".VnTime"/>
      <w:szCs w:val="20"/>
    </w:rPr>
  </w:style>
  <w:style w:type="character" w:customStyle="1" w:styleId="BodyTextIndentChar">
    <w:name w:val="Body Text Indent Char"/>
    <w:link w:val="BodyTextIndent"/>
    <w:uiPriority w:val="99"/>
    <w:rsid w:val="005713E4"/>
    <w:rPr>
      <w:rFonts w:ascii=".VnTime" w:hAnsi=".VnTime"/>
      <w:sz w:val="28"/>
      <w:lang w:val="en-US" w:eastAsia="en-US"/>
    </w:rPr>
  </w:style>
  <w:style w:type="character" w:customStyle="1" w:styleId="ListParagraphChar">
    <w:name w:val="List Paragraph Char"/>
    <w:link w:val="ListParagraph"/>
    <w:uiPriority w:val="34"/>
    <w:locked/>
    <w:rsid w:val="00AE74E5"/>
    <w:rPr>
      <w:sz w:val="28"/>
      <w:szCs w:val="28"/>
      <w:lang w:val="en-US" w:eastAsia="en-US"/>
    </w:rPr>
  </w:style>
  <w:style w:type="paragraph" w:styleId="Revision">
    <w:name w:val="Revision"/>
    <w:hidden/>
    <w:uiPriority w:val="99"/>
    <w:semiHidden/>
    <w:rsid w:val="00182EB6"/>
    <w:rPr>
      <w:sz w:val="28"/>
      <w:szCs w:val="28"/>
    </w:rPr>
  </w:style>
</w:styles>
</file>

<file path=word/webSettings.xml><?xml version="1.0" encoding="utf-8"?>
<w:webSettings xmlns:r="http://schemas.openxmlformats.org/officeDocument/2006/relationships" xmlns:w="http://schemas.openxmlformats.org/wordprocessingml/2006/main">
  <w:divs>
    <w:div w:id="116148611">
      <w:bodyDiv w:val="1"/>
      <w:marLeft w:val="0"/>
      <w:marRight w:val="0"/>
      <w:marTop w:val="0"/>
      <w:marBottom w:val="0"/>
      <w:divBdr>
        <w:top w:val="none" w:sz="0" w:space="0" w:color="auto"/>
        <w:left w:val="none" w:sz="0" w:space="0" w:color="auto"/>
        <w:bottom w:val="none" w:sz="0" w:space="0" w:color="auto"/>
        <w:right w:val="none" w:sz="0" w:space="0" w:color="auto"/>
      </w:divBdr>
    </w:div>
    <w:div w:id="277685825">
      <w:marLeft w:val="0"/>
      <w:marRight w:val="0"/>
      <w:marTop w:val="0"/>
      <w:marBottom w:val="0"/>
      <w:divBdr>
        <w:top w:val="none" w:sz="0" w:space="0" w:color="auto"/>
        <w:left w:val="none" w:sz="0" w:space="0" w:color="auto"/>
        <w:bottom w:val="none" w:sz="0" w:space="0" w:color="auto"/>
        <w:right w:val="none" w:sz="0" w:space="0" w:color="auto"/>
      </w:divBdr>
    </w:div>
    <w:div w:id="277685826">
      <w:marLeft w:val="0"/>
      <w:marRight w:val="0"/>
      <w:marTop w:val="0"/>
      <w:marBottom w:val="0"/>
      <w:divBdr>
        <w:top w:val="none" w:sz="0" w:space="0" w:color="auto"/>
        <w:left w:val="none" w:sz="0" w:space="0" w:color="auto"/>
        <w:bottom w:val="none" w:sz="0" w:space="0" w:color="auto"/>
        <w:right w:val="none" w:sz="0" w:space="0" w:color="auto"/>
      </w:divBdr>
    </w:div>
    <w:div w:id="277685827">
      <w:marLeft w:val="0"/>
      <w:marRight w:val="0"/>
      <w:marTop w:val="0"/>
      <w:marBottom w:val="0"/>
      <w:divBdr>
        <w:top w:val="none" w:sz="0" w:space="0" w:color="auto"/>
        <w:left w:val="none" w:sz="0" w:space="0" w:color="auto"/>
        <w:bottom w:val="none" w:sz="0" w:space="0" w:color="auto"/>
        <w:right w:val="none" w:sz="0" w:space="0" w:color="auto"/>
      </w:divBdr>
    </w:div>
    <w:div w:id="277685828">
      <w:marLeft w:val="0"/>
      <w:marRight w:val="0"/>
      <w:marTop w:val="0"/>
      <w:marBottom w:val="0"/>
      <w:divBdr>
        <w:top w:val="none" w:sz="0" w:space="0" w:color="auto"/>
        <w:left w:val="none" w:sz="0" w:space="0" w:color="auto"/>
        <w:bottom w:val="none" w:sz="0" w:space="0" w:color="auto"/>
        <w:right w:val="none" w:sz="0" w:space="0" w:color="auto"/>
      </w:divBdr>
    </w:div>
    <w:div w:id="277685829">
      <w:marLeft w:val="0"/>
      <w:marRight w:val="0"/>
      <w:marTop w:val="0"/>
      <w:marBottom w:val="0"/>
      <w:divBdr>
        <w:top w:val="none" w:sz="0" w:space="0" w:color="auto"/>
        <w:left w:val="none" w:sz="0" w:space="0" w:color="auto"/>
        <w:bottom w:val="none" w:sz="0" w:space="0" w:color="auto"/>
        <w:right w:val="none" w:sz="0" w:space="0" w:color="auto"/>
      </w:divBdr>
    </w:div>
    <w:div w:id="367878288">
      <w:bodyDiv w:val="1"/>
      <w:marLeft w:val="0"/>
      <w:marRight w:val="0"/>
      <w:marTop w:val="0"/>
      <w:marBottom w:val="0"/>
      <w:divBdr>
        <w:top w:val="none" w:sz="0" w:space="0" w:color="auto"/>
        <w:left w:val="none" w:sz="0" w:space="0" w:color="auto"/>
        <w:bottom w:val="none" w:sz="0" w:space="0" w:color="auto"/>
        <w:right w:val="none" w:sz="0" w:space="0" w:color="auto"/>
      </w:divBdr>
    </w:div>
    <w:div w:id="695813800">
      <w:bodyDiv w:val="1"/>
      <w:marLeft w:val="0"/>
      <w:marRight w:val="0"/>
      <w:marTop w:val="0"/>
      <w:marBottom w:val="0"/>
      <w:divBdr>
        <w:top w:val="none" w:sz="0" w:space="0" w:color="auto"/>
        <w:left w:val="none" w:sz="0" w:space="0" w:color="auto"/>
        <w:bottom w:val="none" w:sz="0" w:space="0" w:color="auto"/>
        <w:right w:val="none" w:sz="0" w:space="0" w:color="auto"/>
      </w:divBdr>
    </w:div>
    <w:div w:id="1092123258">
      <w:bodyDiv w:val="1"/>
      <w:marLeft w:val="0"/>
      <w:marRight w:val="0"/>
      <w:marTop w:val="0"/>
      <w:marBottom w:val="0"/>
      <w:divBdr>
        <w:top w:val="none" w:sz="0" w:space="0" w:color="auto"/>
        <w:left w:val="none" w:sz="0" w:space="0" w:color="auto"/>
        <w:bottom w:val="none" w:sz="0" w:space="0" w:color="auto"/>
        <w:right w:val="none" w:sz="0" w:space="0" w:color="auto"/>
      </w:divBdr>
    </w:div>
    <w:div w:id="1312639564">
      <w:bodyDiv w:val="1"/>
      <w:marLeft w:val="0"/>
      <w:marRight w:val="0"/>
      <w:marTop w:val="0"/>
      <w:marBottom w:val="0"/>
      <w:divBdr>
        <w:top w:val="none" w:sz="0" w:space="0" w:color="auto"/>
        <w:left w:val="none" w:sz="0" w:space="0" w:color="auto"/>
        <w:bottom w:val="none" w:sz="0" w:space="0" w:color="auto"/>
        <w:right w:val="none" w:sz="0" w:space="0" w:color="auto"/>
      </w:divBdr>
    </w:div>
    <w:div w:id="1565723202">
      <w:bodyDiv w:val="1"/>
      <w:marLeft w:val="0"/>
      <w:marRight w:val="0"/>
      <w:marTop w:val="0"/>
      <w:marBottom w:val="0"/>
      <w:divBdr>
        <w:top w:val="none" w:sz="0" w:space="0" w:color="auto"/>
        <w:left w:val="none" w:sz="0" w:space="0" w:color="auto"/>
        <w:bottom w:val="none" w:sz="0" w:space="0" w:color="auto"/>
        <w:right w:val="none" w:sz="0" w:space="0" w:color="auto"/>
      </w:divBdr>
    </w:div>
    <w:div w:id="1707023015">
      <w:bodyDiv w:val="1"/>
      <w:marLeft w:val="0"/>
      <w:marRight w:val="0"/>
      <w:marTop w:val="0"/>
      <w:marBottom w:val="0"/>
      <w:divBdr>
        <w:top w:val="none" w:sz="0" w:space="0" w:color="auto"/>
        <w:left w:val="none" w:sz="0" w:space="0" w:color="auto"/>
        <w:bottom w:val="none" w:sz="0" w:space="0" w:color="auto"/>
        <w:right w:val="none" w:sz="0" w:space="0" w:color="auto"/>
      </w:divBdr>
    </w:div>
    <w:div w:id="1824201553">
      <w:bodyDiv w:val="1"/>
      <w:marLeft w:val="0"/>
      <w:marRight w:val="0"/>
      <w:marTop w:val="0"/>
      <w:marBottom w:val="0"/>
      <w:divBdr>
        <w:top w:val="none" w:sz="0" w:space="0" w:color="auto"/>
        <w:left w:val="none" w:sz="0" w:space="0" w:color="auto"/>
        <w:bottom w:val="none" w:sz="0" w:space="0" w:color="auto"/>
        <w:right w:val="none" w:sz="0" w:space="0" w:color="auto"/>
      </w:divBdr>
    </w:div>
    <w:div w:id="2035302022">
      <w:bodyDiv w:val="1"/>
      <w:marLeft w:val="0"/>
      <w:marRight w:val="0"/>
      <w:marTop w:val="0"/>
      <w:marBottom w:val="0"/>
      <w:divBdr>
        <w:top w:val="none" w:sz="0" w:space="0" w:color="auto"/>
        <w:left w:val="none" w:sz="0" w:space="0" w:color="auto"/>
        <w:bottom w:val="none" w:sz="0" w:space="0" w:color="auto"/>
        <w:right w:val="none" w:sz="0" w:space="0" w:color="auto"/>
      </w:divBdr>
    </w:div>
    <w:div w:id="2106685868">
      <w:bodyDiv w:val="1"/>
      <w:marLeft w:val="0"/>
      <w:marRight w:val="0"/>
      <w:marTop w:val="0"/>
      <w:marBottom w:val="0"/>
      <w:divBdr>
        <w:top w:val="none" w:sz="0" w:space="0" w:color="auto"/>
        <w:left w:val="none" w:sz="0" w:space="0" w:color="auto"/>
        <w:bottom w:val="none" w:sz="0" w:space="0" w:color="auto"/>
        <w:right w:val="none" w:sz="0" w:space="0" w:color="auto"/>
      </w:divBdr>
    </w:div>
    <w:div w:id="21071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36C8F-0CEF-47D2-B320-82DBD2CEA46C}">
  <ds:schemaRefs>
    <ds:schemaRef ds:uri="http://schemas.openxmlformats.org/officeDocument/2006/bibliography"/>
  </ds:schemaRefs>
</ds:datastoreItem>
</file>

<file path=customXml/itemProps2.xml><?xml version="1.0" encoding="utf-8"?>
<ds:datastoreItem xmlns:ds="http://schemas.openxmlformats.org/officeDocument/2006/customXml" ds:itemID="{693A589C-3634-4B72-8983-75C34BC5B6EC}"/>
</file>

<file path=customXml/itemProps3.xml><?xml version="1.0" encoding="utf-8"?>
<ds:datastoreItem xmlns:ds="http://schemas.openxmlformats.org/officeDocument/2006/customXml" ds:itemID="{B11038A2-C6EE-47A9-A605-3565D9920EC5}"/>
</file>

<file path=customXml/itemProps4.xml><?xml version="1.0" encoding="utf-8"?>
<ds:datastoreItem xmlns:ds="http://schemas.openxmlformats.org/officeDocument/2006/customXml" ds:itemID="{D3FCC282-5D21-41C7-9E4C-C1A78F18C8B4}"/>
</file>

<file path=docProps/app.xml><?xml version="1.0" encoding="utf-8"?>
<Properties xmlns="http://schemas.openxmlformats.org/officeDocument/2006/extended-properties" xmlns:vt="http://schemas.openxmlformats.org/officeDocument/2006/docPropsVTypes">
  <Template>Normal</Template>
  <TotalTime>1254</TotalTime>
  <Pages>16</Pages>
  <Words>8594</Words>
  <Characters>30661</Characters>
  <Application>Microsoft Office Word</Application>
  <DocSecurity>0</DocSecurity>
  <Lines>255</Lines>
  <Paragraphs>78</Paragraphs>
  <ScaleCrop>false</ScaleCrop>
  <HeadingPairs>
    <vt:vector size="2" baseType="variant">
      <vt:variant>
        <vt:lpstr>Title</vt:lpstr>
      </vt:variant>
      <vt:variant>
        <vt:i4>1</vt:i4>
      </vt:variant>
    </vt:vector>
  </HeadingPairs>
  <TitlesOfParts>
    <vt:vector size="1" baseType="lpstr">
      <vt:lpstr>Trinh CP Nghi dinh Quy DTPTDP</vt:lpstr>
    </vt:vector>
  </TitlesOfParts>
  <Company>VPBTC</Company>
  <LinksUpToDate>false</LinksUpToDate>
  <CharactersWithSpaces>39177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Trinh CP Nghi dinh Quy DTPTDP</dc:title>
  <dc:creator>Le Ngoc Chi</dc:creator>
  <cp:lastModifiedBy>Nguyen Thi Hong Van1</cp:lastModifiedBy>
  <cp:revision>43</cp:revision>
  <cp:lastPrinted>2024-12-20T09:04:00Z</cp:lastPrinted>
  <dcterms:created xsi:type="dcterms:W3CDTF">2024-10-15T02:11:00Z</dcterms:created>
  <dcterms:modified xsi:type="dcterms:W3CDTF">2024-12-20T09:29:00Z</dcterms:modified>
</cp:coreProperties>
</file>