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25E3" w:rsidRDefault="000D25E3" w:rsidP="00BB4226">
      <w:pPr>
        <w:pBdr>
          <w:top w:val="nil"/>
          <w:left w:val="nil"/>
          <w:bottom w:val="nil"/>
          <w:right w:val="nil"/>
          <w:between w:val="nil"/>
        </w:pBdr>
        <w:tabs>
          <w:tab w:val="left" w:pos="720"/>
        </w:tabs>
        <w:spacing w:after="120" w:line="240" w:lineRule="auto"/>
        <w:jc w:val="center"/>
        <w:rPr>
          <w:rFonts w:ascii="Times New Roman" w:eastAsia="Times New Roman" w:hAnsi="Times New Roman" w:cs="Times New Roman"/>
          <w:b/>
          <w:sz w:val="24"/>
          <w:szCs w:val="24"/>
        </w:rPr>
      </w:pPr>
    </w:p>
    <w:p w:rsidR="000D25E3" w:rsidRPr="00BB4226" w:rsidRDefault="00377FFD" w:rsidP="00BB4226">
      <w:pPr>
        <w:pBdr>
          <w:top w:val="nil"/>
          <w:left w:val="nil"/>
          <w:bottom w:val="nil"/>
          <w:right w:val="nil"/>
          <w:between w:val="nil"/>
        </w:pBdr>
        <w:tabs>
          <w:tab w:val="left" w:pos="720"/>
        </w:tabs>
        <w:spacing w:after="120" w:line="240" w:lineRule="auto"/>
        <w:jc w:val="center"/>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BẢN THUYẾT MINH NHỮNG NỘI DUNG SỬA ĐỔI, BỔ SUNG TẠI DỰ THẢO NGHỊ ĐỊNH SỬA ĐỔI, BỔ SUNG </w:t>
      </w:r>
    </w:p>
    <w:p w:rsidR="000D25E3" w:rsidRPr="00BB4226" w:rsidRDefault="00377FFD" w:rsidP="00BB4226">
      <w:pPr>
        <w:pBdr>
          <w:top w:val="nil"/>
          <w:left w:val="nil"/>
          <w:bottom w:val="nil"/>
          <w:right w:val="nil"/>
          <w:between w:val="nil"/>
        </w:pBdr>
        <w:tabs>
          <w:tab w:val="left" w:pos="720"/>
        </w:tabs>
        <w:spacing w:after="120" w:line="240" w:lineRule="auto"/>
        <w:jc w:val="center"/>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NGHỊ ĐỊNH SỐ 155/2020/NĐ-CP NGÀY 31/12/2020</w:t>
      </w:r>
    </w:p>
    <w:tbl>
      <w:tblPr>
        <w:tblStyle w:val="a"/>
        <w:tblW w:w="1602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5"/>
        <w:gridCol w:w="4860"/>
        <w:gridCol w:w="6150"/>
        <w:gridCol w:w="4395"/>
      </w:tblGrid>
      <w:tr w:rsidR="000D25E3" w:rsidRPr="00BB4226">
        <w:trPr>
          <w:trHeight w:val="469"/>
          <w:tblHeader/>
        </w:trPr>
        <w:tc>
          <w:tcPr>
            <w:tcW w:w="615" w:type="dxa"/>
            <w:shd w:val="clear" w:color="auto" w:fill="E7E6E6"/>
          </w:tcPr>
          <w:p w:rsidR="000D25E3" w:rsidRPr="00BB4226" w:rsidRDefault="00377FFD" w:rsidP="00BB4226">
            <w:pPr>
              <w:tabs>
                <w:tab w:val="left" w:pos="720"/>
              </w:tabs>
              <w:spacing w:after="120"/>
              <w:ind w:left="-107"/>
              <w:jc w:val="center"/>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STT</w:t>
            </w:r>
          </w:p>
        </w:tc>
        <w:tc>
          <w:tcPr>
            <w:tcW w:w="4860" w:type="dxa"/>
            <w:tcBorders>
              <w:bottom w:val="single" w:sz="4" w:space="0" w:color="000000"/>
            </w:tcBorders>
            <w:shd w:val="clear" w:color="auto" w:fill="E7E6E6"/>
          </w:tcPr>
          <w:p w:rsidR="000D25E3" w:rsidRPr="00BB4226" w:rsidRDefault="00377FFD" w:rsidP="00BB4226">
            <w:pPr>
              <w:tabs>
                <w:tab w:val="left" w:pos="720"/>
              </w:tabs>
              <w:spacing w:after="120"/>
              <w:jc w:val="center"/>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Quy định tại Nghị định 155/2020/NĐ-CP</w:t>
            </w:r>
          </w:p>
        </w:tc>
        <w:tc>
          <w:tcPr>
            <w:tcW w:w="6150" w:type="dxa"/>
            <w:tcBorders>
              <w:bottom w:val="single" w:sz="4" w:space="0" w:color="000000"/>
            </w:tcBorders>
            <w:shd w:val="clear" w:color="auto" w:fill="E7E6E6"/>
          </w:tcPr>
          <w:p w:rsidR="000D25E3" w:rsidRPr="00BB4226" w:rsidRDefault="00377FFD" w:rsidP="00BB4226">
            <w:pPr>
              <w:tabs>
                <w:tab w:val="left" w:pos="720"/>
              </w:tabs>
              <w:spacing w:after="120"/>
              <w:jc w:val="center"/>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Nội dung sửa đổi, bổ sung</w:t>
            </w:r>
          </w:p>
        </w:tc>
        <w:tc>
          <w:tcPr>
            <w:tcW w:w="4395" w:type="dxa"/>
            <w:tcBorders>
              <w:bottom w:val="single" w:sz="4" w:space="0" w:color="000000"/>
            </w:tcBorders>
            <w:shd w:val="clear" w:color="auto" w:fill="E7E6E6"/>
          </w:tcPr>
          <w:p w:rsidR="000D25E3" w:rsidRPr="00BB4226" w:rsidRDefault="00377FFD" w:rsidP="00BB4226">
            <w:pPr>
              <w:tabs>
                <w:tab w:val="left" w:pos="720"/>
              </w:tabs>
              <w:spacing w:after="120"/>
              <w:jc w:val="center"/>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Lý do đề xuất</w:t>
            </w:r>
          </w:p>
        </w:tc>
      </w:tr>
      <w:tr w:rsidR="000D25E3" w:rsidRPr="00BB4226">
        <w:trPr>
          <w:trHeight w:val="1135"/>
        </w:trPr>
        <w:tc>
          <w:tcPr>
            <w:tcW w:w="615" w:type="dxa"/>
            <w:vMerge w:val="restart"/>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3 Giải thích thuật ngữ</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 xml:space="preserve"> 12. Ngày kết thúc đợt phát hành:</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u w:val="single"/>
              </w:rPr>
              <w:t>Chưa quy định</w:t>
            </w:r>
            <w:r w:rsidRPr="00BB4226">
              <w:rPr>
                <w:rFonts w:ascii="Times New Roman" w:eastAsia="Times New Roman" w:hAnsi="Times New Roman" w:cs="Times New Roman"/>
                <w:sz w:val="24"/>
                <w:szCs w:val="24"/>
              </w:rPr>
              <w:t xml:space="preserve"> về </w:t>
            </w:r>
            <w:r w:rsidRPr="00BB4226">
              <w:rPr>
                <w:rFonts w:ascii="Times New Roman" w:eastAsia="Times New Roman" w:hAnsi="Times New Roman" w:cs="Times New Roman"/>
                <w:i/>
                <w:sz w:val="24"/>
                <w:szCs w:val="24"/>
              </w:rPr>
              <w:t>“Ngày kết thúc đợt phát hành cổ phiếu để chuyển đổi trái phiếu chuyển đổi”</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 </w:t>
            </w:r>
          </w:p>
        </w:tc>
        <w:tc>
          <w:tcPr>
            <w:tcW w:w="6150" w:type="dxa"/>
          </w:tcPr>
          <w:p w:rsidR="000D25E3" w:rsidRPr="00BB4226" w:rsidRDefault="00377FFD" w:rsidP="00BB4226">
            <w:pPr>
              <w:widowControl w:val="0"/>
              <w:pBdr>
                <w:top w:val="nil"/>
                <w:left w:val="nil"/>
                <w:bottom w:val="nil"/>
                <w:right w:val="nil"/>
                <w:between w:val="nil"/>
              </w:pBdr>
              <w:tabs>
                <w:tab w:val="left" w:pos="226"/>
                <w:tab w:val="left" w:pos="720"/>
              </w:tabs>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Bổ sung điểm h vào sau điểm g khoản 12 Điều 3 như sau:</w:t>
            </w:r>
          </w:p>
          <w:p w:rsidR="000D25E3" w:rsidRPr="00BB4226" w:rsidRDefault="00377FFD" w:rsidP="00BB4226">
            <w:pPr>
              <w:keepNext/>
              <w:widowControl w:val="0"/>
              <w:tabs>
                <w:tab w:val="left" w:pos="720"/>
              </w:tabs>
              <w:spacing w:after="120"/>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 xml:space="preserve">“h) Ngày kết thúc đợt phát hành cổ phiếu để chuyển đổi trái phiếu chuyển đổi là ngày được tổ chức phát hành xác định để chuyển đổi trái phiếu chuyển đổi thành cổ phiếu.”. </w:t>
            </w:r>
          </w:p>
          <w:p w:rsidR="000D25E3" w:rsidRPr="00BB4226" w:rsidRDefault="000D25E3" w:rsidP="00BB4226">
            <w:pPr>
              <w:rPr>
                <w:rFonts w:ascii="Times New Roman" w:eastAsia="Times New Roman" w:hAnsi="Times New Roman" w:cs="Times New Roman"/>
                <w:sz w:val="24"/>
                <w:szCs w:val="24"/>
              </w:rPr>
            </w:pPr>
          </w:p>
          <w:p w:rsidR="000D25E3" w:rsidRPr="00BB4226" w:rsidRDefault="000D25E3" w:rsidP="00BB4226">
            <w:pPr>
              <w:rPr>
                <w:rFonts w:ascii="Times New Roman" w:eastAsia="Times New Roman" w:hAnsi="Times New Roman" w:cs="Times New Roman"/>
                <w:sz w:val="24"/>
                <w:szCs w:val="24"/>
              </w:rPr>
            </w:pPr>
          </w:p>
          <w:p w:rsidR="000D25E3" w:rsidRPr="00BB4226" w:rsidRDefault="000D25E3" w:rsidP="00BB4226">
            <w:pPr>
              <w:rPr>
                <w:rFonts w:ascii="Times New Roman" w:eastAsia="Times New Roman" w:hAnsi="Times New Roman" w:cs="Times New Roman"/>
                <w:sz w:val="24"/>
                <w:szCs w:val="24"/>
              </w:rPr>
            </w:pPr>
          </w:p>
          <w:p w:rsidR="000D25E3" w:rsidRPr="00BB4226" w:rsidRDefault="000D25E3" w:rsidP="00BB4226">
            <w:pPr>
              <w:rPr>
                <w:rFonts w:ascii="Times New Roman" w:eastAsia="Times New Roman" w:hAnsi="Times New Roman" w:cs="Times New Roman"/>
                <w:sz w:val="24"/>
                <w:szCs w:val="24"/>
              </w:rPr>
            </w:pPr>
          </w:p>
          <w:p w:rsidR="000D25E3" w:rsidRPr="00BB4226" w:rsidRDefault="000D25E3" w:rsidP="00BB4226">
            <w:pPr>
              <w:jc w:val="right"/>
              <w:rPr>
                <w:rFonts w:ascii="Times New Roman" w:eastAsia="Times New Roman" w:hAnsi="Times New Roman" w:cs="Times New Roman"/>
                <w:sz w:val="24"/>
                <w:szCs w:val="24"/>
              </w:rPr>
            </w:pPr>
          </w:p>
        </w:tc>
        <w:tc>
          <w:tcPr>
            <w:tcW w:w="4395" w:type="dxa"/>
          </w:tcPr>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 xml:space="preserve"> Hiện nay, Nghị định 155 không định nghĩa “</w:t>
            </w:r>
            <w:r w:rsidRPr="00BB4226">
              <w:rPr>
                <w:rFonts w:ascii="Times New Roman" w:eastAsia="Times New Roman" w:hAnsi="Times New Roman" w:cs="Times New Roman"/>
                <w:i/>
                <w:color w:val="000000"/>
                <w:sz w:val="24"/>
                <w:szCs w:val="24"/>
              </w:rPr>
              <w:t xml:space="preserve">ngày kết thúc đợt phát hành cổ phiếu để chuyển đổi trái phiếu chuyển đổi” </w:t>
            </w:r>
            <w:r w:rsidRPr="00BB4226">
              <w:rPr>
                <w:rFonts w:ascii="Times New Roman" w:eastAsia="Times New Roman" w:hAnsi="Times New Roman" w:cs="Times New Roman"/>
                <w:color w:val="000000"/>
                <w:sz w:val="24"/>
                <w:szCs w:val="24"/>
              </w:rPr>
              <w:t>dẫn đến thực tế các doanh nghiệp còn gặp khó khăn khi phát xác định ngày kết thúc đợt phát hành để thực hiện các nghĩa vụ sau phát hành như thực hiện báo cáo kết quả phát hành, thay đổi đăng ký niêm yết/đăng ký giao dịch và xác định quyền của trái chủ.</w:t>
            </w:r>
          </w:p>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Việc bổ sung quy định này là cơ sở để doanh nghiệp xác định rõ ràng, thuận lợi trong thi hành pháp luật.</w:t>
            </w:r>
          </w:p>
        </w:tc>
      </w:tr>
      <w:tr w:rsidR="000D25E3" w:rsidRPr="00BB4226">
        <w:tc>
          <w:tcPr>
            <w:tcW w:w="615" w:type="dxa"/>
            <w:vMerge/>
          </w:tcPr>
          <w:p w:rsidR="000D25E3" w:rsidRPr="00BB4226" w:rsidRDefault="000D25E3" w:rsidP="00BB4226">
            <w:pPr>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3 Giải thích thuật ngữ</w:t>
            </w:r>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14. Cơ cấu lại doanh nghiệp là hoạt động hợp nhất, sáp nhập công ty; giao dịch mua lại doanh nghiệp, bán tài sản mà các hoạt động, giao dịch này làm thay đổi hoặc có giá trị đạt tỷ lệ từ 35% tổng giá trị tài sản trở lên, được xác định như sau:</w:t>
            </w:r>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Đối với trường hợp hợp nhất, tỷ lệ này được tính bằng tổng giá trị tài sản của các công ty bị hợp nhất còn lại so với tổng giá trị tài sản của công ty bị hợp nhất có tổng giá trị tài sản lớn nhất căn cứ trên BCTC năm gần nhất;</w:t>
            </w:r>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Đối với trường hợp sáp nhập, tỷ lệ này được tính bằng tổng giá trị tài sản của các công ty bị sáp nhập so với tổng giá trị tài sản của công ty nhận sáp nhập căn cứ trên BCTC năm gần nhất;</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c) Đối với trường hợp mua lại doanh nghiệp, bán tài sản, tỷ lệ này được tính bằng giá trị giao dịch </w:t>
            </w:r>
            <w:r w:rsidRPr="00BB4226">
              <w:rPr>
                <w:rFonts w:ascii="Times New Roman" w:eastAsia="Times New Roman" w:hAnsi="Times New Roman" w:cs="Times New Roman"/>
                <w:sz w:val="24"/>
                <w:szCs w:val="24"/>
              </w:rPr>
              <w:lastRenderedPageBreak/>
              <w:t>so với tổng giá trị tài sản của doanh nghiệp căn cứ trên BCTC năm gần nhất.</w:t>
            </w:r>
          </w:p>
        </w:tc>
        <w:tc>
          <w:tcPr>
            <w:tcW w:w="6150" w:type="dxa"/>
          </w:tcPr>
          <w:p w:rsidR="000D25E3" w:rsidRPr="00BB4226" w:rsidRDefault="00377FFD" w:rsidP="00BB4226">
            <w:pPr>
              <w:keepNext/>
              <w:widowControl w:val="0"/>
              <w:tabs>
                <w:tab w:val="left" w:pos="720"/>
                <w:tab w:val="right" w:pos="993"/>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Bổ sung điểm d vào sau điểm c khoản 14 Điều 3 như sau:</w:t>
            </w:r>
          </w:p>
          <w:p w:rsidR="000D25E3" w:rsidRPr="00BB4226" w:rsidRDefault="00377FFD" w:rsidP="00BB4226">
            <w:pPr>
              <w:keepNext/>
              <w:widowControl w:val="0"/>
              <w:pBdr>
                <w:top w:val="nil"/>
                <w:left w:val="nil"/>
                <w:bottom w:val="nil"/>
                <w:right w:val="nil"/>
                <w:between w:val="nil"/>
              </w:pBdr>
              <w:spacing w:after="120"/>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“d) Chỉ tiêu “tổng giá trị tài sản” quy định tại các điểm a, b, c khoản này được căn cứ,xbv trên báo cáo tài chính năm gần nhất được kiểm toán bởi tổ chức kiểm toán được chấp thuận. Trường hợp doanh nghiệp là công ty mẹ, chỉ tiêu “tổng giá trị tài sản” căn cứ trên chỉ tiêu “tổng giá trị tài sản” có giá trị thấp hơn trên báo cáo tài chính riêng của công ty mẹ và báo cáo tài chính hợp nhất. Trường hợp doanh nghiệp có đơn vị trực thuộc không có tư cách pháp nhân, chỉ tiêu “tổng giá trị tài sản” căn cứ trên báo cáo tài chính tổng hợp.”</w:t>
            </w:r>
          </w:p>
          <w:p w:rsidR="000D25E3" w:rsidRPr="00BB4226" w:rsidRDefault="000D25E3" w:rsidP="00BB4226">
            <w:pPr>
              <w:keepNext/>
              <w:widowControl w:val="0"/>
              <w:pBdr>
                <w:top w:val="nil"/>
                <w:left w:val="nil"/>
                <w:bottom w:val="nil"/>
                <w:right w:val="nil"/>
                <w:between w:val="nil"/>
              </w:pBdr>
              <w:spacing w:after="120"/>
              <w:jc w:val="both"/>
              <w:rPr>
                <w:rFonts w:ascii="Times New Roman" w:eastAsia="Times New Roman" w:hAnsi="Times New Roman" w:cs="Times New Roman"/>
                <w:b/>
                <w:color w:val="000000"/>
                <w:sz w:val="24"/>
                <w:szCs w:val="24"/>
              </w:rPr>
            </w:pPr>
          </w:p>
        </w:tc>
        <w:tc>
          <w:tcPr>
            <w:tcW w:w="4395" w:type="dxa"/>
          </w:tcPr>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Nghị định 155 chưa quy định cụ thể cách xác định trường hợp được coi là cơ cấu lại doanh nghiệp căn cứ trên BCTC nào của doanh nghiệp (trong trường hợp doanh nghiệp có công ty con), dẫn đến vướng mắc khi xác định giao dịch cơ cấu lại.</w:t>
            </w:r>
          </w:p>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Nội dung kiến nghị bổ sung tại điểm d khoản 14 Điều 3 là căn cứ để doanh nghiệp dễ dàng hơn trong việc xác định trường hợp cơ cấu lại, đảm bảo thuận lợi, rõ ràng khi thi hành pháp luật.</w:t>
            </w:r>
          </w:p>
        </w:tc>
      </w:tr>
      <w:tr w:rsidR="000D25E3" w:rsidRPr="00BB4226">
        <w:tc>
          <w:tcPr>
            <w:tcW w:w="615" w:type="dxa"/>
          </w:tcPr>
          <w:p w:rsidR="000D25E3" w:rsidRPr="00BB4226" w:rsidRDefault="000D25E3" w:rsidP="00BB4226">
            <w:pPr>
              <w:pBdr>
                <w:top w:val="nil"/>
                <w:left w:val="nil"/>
                <w:bottom w:val="nil"/>
                <w:right w:val="nil"/>
                <w:between w:val="nil"/>
              </w:pBdr>
              <w:tabs>
                <w:tab w:val="left" w:pos="360"/>
                <w:tab w:val="left" w:pos="720"/>
              </w:tabs>
              <w:spacing w:after="120"/>
              <w:ind w:left="928"/>
              <w:jc w:val="both"/>
              <w:rPr>
                <w:rFonts w:ascii="Times New Roman" w:eastAsia="Times New Roman" w:hAnsi="Times New Roman" w:cs="Times New Roman"/>
                <w:color w:val="000000"/>
                <w:sz w:val="24"/>
                <w:szCs w:val="24"/>
              </w:rPr>
            </w:pPr>
          </w:p>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5. Tài liệu xác định nhà đầu tư chứng khoán chuyên nghiệp</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Đối với các tổ chức quy định tại </w:t>
            </w:r>
            <w:bookmarkStart w:id="0" w:name="30j0zll" w:colFirst="0" w:colLast="0"/>
            <w:bookmarkStart w:id="1" w:name="gjdgxs" w:colFirst="0" w:colLast="0"/>
            <w:bookmarkEnd w:id="0"/>
            <w:bookmarkEnd w:id="1"/>
            <w:r w:rsidRPr="00BB4226">
              <w:rPr>
                <w:rFonts w:ascii="Times New Roman" w:eastAsia="Times New Roman" w:hAnsi="Times New Roman" w:cs="Times New Roman"/>
                <w:sz w:val="24"/>
                <w:szCs w:val="24"/>
              </w:rPr>
              <w:t>điểm a khoản 1 Điều 11 Luật Chứng khoán: Giấy chứng nhận đăng ký doanh nghiệp hoặc Giấy phép thành lập và hoạt động hoặc giấy tờ tương đương khác.</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Đối với các tổ chức quy định tại </w:t>
            </w:r>
            <w:bookmarkStart w:id="2" w:name="1fob9te" w:colFirst="0" w:colLast="0"/>
            <w:bookmarkStart w:id="3" w:name="3znysh7" w:colFirst="0" w:colLast="0"/>
            <w:bookmarkEnd w:id="2"/>
            <w:bookmarkEnd w:id="3"/>
            <w:r w:rsidRPr="00BB4226">
              <w:rPr>
                <w:rFonts w:ascii="Times New Roman" w:eastAsia="Times New Roman" w:hAnsi="Times New Roman" w:cs="Times New Roman"/>
                <w:sz w:val="24"/>
                <w:szCs w:val="24"/>
              </w:rPr>
              <w:t>điểm b khoản 1 Điều 11 Luật Chứng khoán: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Đối với tổ chức niêm yết, tổ chức đăng ký giao dịch: quyết định chấp thuận niêm yết, đăng ký giao dịch đối với tổ chức niêm yết, tổ chức đăng ký giao dịch;</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Đối với các tổ chức khác không phải tổ chức niêm yết, tổ chức đăng ký giao dịch: Giấy chứng nhận đăng ký doanh nghiệp hoặc giấy tờ tương đương khác; báo cáo tài chính (BCTC) năm được kiểm toán hoặc BCTC bán niên được soát xét.</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Đối với cá nhân quy định tại </w:t>
            </w:r>
            <w:bookmarkStart w:id="4" w:name="2et92p0" w:colFirst="0" w:colLast="0"/>
            <w:bookmarkStart w:id="5" w:name="tyjcwt" w:colFirst="0" w:colLast="0"/>
            <w:bookmarkEnd w:id="4"/>
            <w:bookmarkEnd w:id="5"/>
            <w:r w:rsidRPr="00BB4226">
              <w:rPr>
                <w:rFonts w:ascii="Times New Roman" w:eastAsia="Times New Roman" w:hAnsi="Times New Roman" w:cs="Times New Roman"/>
                <w:sz w:val="24"/>
                <w:szCs w:val="24"/>
              </w:rPr>
              <w:t>điểm c khoản 1 Điều 11 Luật Chứng khoán, gồm các tài liệu:</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Chứng minh nhân dân hoặc căn cước công dân hoặc hộ chiếu còn giá trị sử dụng;</w:t>
            </w:r>
          </w:p>
          <w:p w:rsidR="000D25E3" w:rsidRPr="00BB4226" w:rsidRDefault="00377FFD" w:rsidP="00BB4226">
            <w:pPr>
              <w:tabs>
                <w:tab w:val="left" w:pos="720"/>
              </w:tabs>
              <w:spacing w:after="120"/>
              <w:ind w:left="-104" w:right="-10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Chứng chỉ hành nghề chứng khoán còn hiệu lực</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4. Đối với cá nhân quy định tại </w:t>
            </w:r>
            <w:bookmarkStart w:id="6" w:name="3dy6vkm" w:colFirst="0" w:colLast="0"/>
            <w:bookmarkStart w:id="7" w:name="1t3h5sf" w:colFirst="0" w:colLast="0"/>
            <w:bookmarkEnd w:id="6"/>
            <w:bookmarkEnd w:id="7"/>
            <w:r w:rsidRPr="00BB4226">
              <w:rPr>
                <w:rFonts w:ascii="Times New Roman" w:eastAsia="Times New Roman" w:hAnsi="Times New Roman" w:cs="Times New Roman"/>
                <w:sz w:val="24"/>
                <w:szCs w:val="24"/>
              </w:rPr>
              <w:t>điểm d khoản 1 Điều 11 Luật Chứng khoán, gồm các tài liệu:</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a) Chứng minh nhân dân hoặc căn cước công dân hoặc hộ chiếu còn giá trị sử dụng;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Xác nhận của các công ty chứng khoán nơi nhà đầu tư mở tài khoản giao dịch chứng khoán về giá trị thị trường của các danh mục chứng khoán niêm yết, chứng khoán đăng ký giao dịch tại thời điểm xác định tư cách nhà đầu tư chứng khoán chuyên nghiệp.</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5. Đối với cá nhân quy định tại </w:t>
            </w:r>
            <w:bookmarkStart w:id="8" w:name="2s8eyo1" w:colFirst="0" w:colLast="0"/>
            <w:bookmarkStart w:id="9" w:name="4d34og8" w:colFirst="0" w:colLast="0"/>
            <w:bookmarkEnd w:id="8"/>
            <w:bookmarkEnd w:id="9"/>
            <w:r w:rsidRPr="00BB4226">
              <w:rPr>
                <w:rFonts w:ascii="Times New Roman" w:eastAsia="Times New Roman" w:hAnsi="Times New Roman" w:cs="Times New Roman"/>
                <w:sz w:val="24"/>
                <w:szCs w:val="24"/>
              </w:rPr>
              <w:t>điểm đ khoản 1 Điều 11 Luật Chứng khoán, gồm các tài liệu:</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Chứng minh nhân dân hoặc căn cước công dân hoặc hộ chiếu còn giá trị sử dụng;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Hồ sơ khai thuế đã nộp cho cơ quan thuế hoặc chứng từ khấu trừ thuế của tổ chức, cá nhân chi trả trong năm gần nhất trước thời điểm xác định tư cách là NĐT chứng khoán chuyên nghiệp.</w:t>
            </w:r>
          </w:p>
        </w:tc>
        <w:tc>
          <w:tcPr>
            <w:tcW w:w="6150" w:type="dxa"/>
          </w:tcPr>
          <w:p w:rsidR="000D25E3" w:rsidRPr="00BB4226" w:rsidRDefault="00377FFD" w:rsidP="00BB4226">
            <w:pPr>
              <w:pBdr>
                <w:top w:val="nil"/>
                <w:left w:val="nil"/>
                <w:bottom w:val="nil"/>
                <w:right w:val="nil"/>
                <w:between w:val="nil"/>
              </w:pBdr>
              <w:spacing w:after="120"/>
              <w:ind w:firstLine="316"/>
              <w:jc w:val="both"/>
              <w:rPr>
                <w:color w:val="000000"/>
              </w:rPr>
            </w:pPr>
            <w:r w:rsidRPr="00BB4226">
              <w:rPr>
                <w:rFonts w:ascii="Times New Roman" w:eastAsia="Times New Roman" w:hAnsi="Times New Roman" w:cs="Times New Roman"/>
                <w:color w:val="000000"/>
                <w:sz w:val="24"/>
                <w:szCs w:val="24"/>
              </w:rPr>
              <w:lastRenderedPageBreak/>
              <w:t>1. Thay cụm từ “Chứng minh nhân dân” bằng cụm từ “Căn cước” tại điểm a khoản 3, điểm a khoản 4, điểm a khoản 5 Điều 5 Nghị định 155/2020/NĐ-CP.</w:t>
            </w:r>
          </w:p>
          <w:p w:rsidR="000D25E3" w:rsidRPr="00BB4226" w:rsidRDefault="000D25E3" w:rsidP="00BB4226">
            <w:pPr>
              <w:pBdr>
                <w:top w:val="nil"/>
                <w:left w:val="nil"/>
                <w:bottom w:val="nil"/>
                <w:right w:val="nil"/>
                <w:between w:val="nil"/>
              </w:pBdr>
              <w:spacing w:after="120"/>
              <w:jc w:val="both"/>
              <w:rPr>
                <w:b/>
                <w:color w:val="000000"/>
              </w:rPr>
            </w:pPr>
          </w:p>
          <w:p w:rsidR="000D25E3" w:rsidRPr="00BB4226" w:rsidRDefault="000D25E3" w:rsidP="00BB4226">
            <w:pPr>
              <w:tabs>
                <w:tab w:val="left" w:pos="720"/>
              </w:tabs>
              <w:spacing w:after="120"/>
              <w:jc w:val="both"/>
              <w:rPr>
                <w:rFonts w:ascii="Times New Roman" w:eastAsia="Times New Roman" w:hAnsi="Times New Roman" w:cs="Times New Roman"/>
                <w:b/>
                <w:sz w:val="36"/>
                <w:szCs w:val="36"/>
              </w:rPr>
            </w:pP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b/>
                <w:i/>
                <w:color w:val="000000"/>
                <w:sz w:val="24"/>
                <w:szCs w:val="24"/>
              </w:rPr>
            </w:pPr>
            <w:r w:rsidRPr="00BB4226">
              <w:rPr>
                <w:rFonts w:ascii="Times New Roman" w:eastAsia="Times New Roman" w:hAnsi="Times New Roman" w:cs="Times New Roman"/>
                <w:b/>
                <w:i/>
                <w:color w:val="000000"/>
                <w:sz w:val="24"/>
                <w:szCs w:val="24"/>
              </w:rPr>
              <w:t>2. Bổ sung một số khoản tại Điều 5 như sau:</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“6. Đối với nhà đầu tư nước ngoài là cá nhân: Giấy chứng nhận đăng ký mã số giao dịch chứng khoán hoặc Hộ chiếu còn hiệu lực hoặc giấy tờ chứng thực cá nhân hợp pháp khác có thông tin về quốc tịch nước ngoài.</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7. Đối với nhà đầu tư nước ngoài là tổ chức, tài liệu xác định là một trong các tài liệu sau:</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a) Giấy chứng nhận đăng ký mã số giao dịch chứng khoán;</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b) Giấy phép thành lập và hoạt động hoặc Giấy chứng nhận đăng ký doanh nghiệp hoặc tài liệu tương đương xác nhận đã hoàn tất việc đăng ký kinh doanh do cơ quan quản lý có thẩm quyền cấp;</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c) Giấy đăng ký thuế của cơ quan thuế nước nơi tổ chức đó thành lập hoặc đăng ký kinh doanh;</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d) Tài liệu về tổ chức trích lục từ trang thông tin điện tử của cơ quan quản lý có thẩm quyền;</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đ) Giấy chứng nhận đăng ký lập quỹ đầu tư hoặc xác nhận việc đăng ký thành lập hoặc tài liệu tương đương do cơ quan quản lý có thẩm quyền nước ngoài cấp (nếu có);</w:t>
            </w:r>
          </w:p>
          <w:p w:rsidR="000D25E3" w:rsidRPr="00BB4226" w:rsidRDefault="00377FFD" w:rsidP="00BB4226">
            <w:pPr>
              <w:keepNext/>
              <w:widowControl w:val="0"/>
              <w:pBdr>
                <w:top w:val="nil"/>
                <w:left w:val="nil"/>
                <w:bottom w:val="nil"/>
                <w:right w:val="nil"/>
                <w:between w:val="nil"/>
              </w:pBdr>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e) Điều lệ hoặc Bản cáo bạch hoặc hợp đồng tín thác hoặc biên bản thỏa thuận góp vốn hoặc các văn bản tương đương trong trường hợp cơ quan quản lý có thẩm quyền nước ngoài </w:t>
            </w:r>
            <w:r w:rsidRPr="00BB4226">
              <w:rPr>
                <w:rFonts w:ascii="Times New Roman" w:eastAsia="Times New Roman" w:hAnsi="Times New Roman" w:cs="Times New Roman"/>
                <w:i/>
                <w:color w:val="000000"/>
                <w:sz w:val="24"/>
                <w:szCs w:val="24"/>
              </w:rPr>
              <w:lastRenderedPageBreak/>
              <w:t>không cấp hoặc không xác nhận việc đăng ký thành lập quỹ đầu tư theo quy định của pháp luật nước ngoài.</w:t>
            </w:r>
          </w:p>
          <w:p w:rsidR="000D25E3" w:rsidRPr="00BB4226" w:rsidRDefault="00377FFD" w:rsidP="00BB4226">
            <w:pPr>
              <w:keepNext/>
              <w:widowControl w:val="0"/>
              <w:pBdr>
                <w:top w:val="nil"/>
                <w:left w:val="nil"/>
                <w:bottom w:val="nil"/>
                <w:right w:val="nil"/>
                <w:between w:val="nil"/>
              </w:pBdr>
              <w:ind w:firstLine="171"/>
              <w:jc w:val="both"/>
              <w:rPr>
                <w:i/>
                <w:color w:val="000000"/>
                <w:sz w:val="24"/>
                <w:szCs w:val="24"/>
              </w:rPr>
            </w:pPr>
            <w:r w:rsidRPr="00BB4226">
              <w:rPr>
                <w:rFonts w:ascii="Times New Roman" w:eastAsia="Times New Roman" w:hAnsi="Times New Roman" w:cs="Times New Roman"/>
                <w:i/>
                <w:color w:val="000000"/>
                <w:sz w:val="24"/>
                <w:szCs w:val="24"/>
              </w:rPr>
              <w:t>8. Đối với nhà đầu tư nước ngoài là tổ chức thuộc Chính phủ nước ngoài hoặc tổ chức tài chính quốc tế, tài liệu xác định theo quy định tại điểm e khoản 7 Điều này, trong đó quy định tổ chức là tổ chức trực thuộc Chính phủ hoặc tổ chức tài chính quốc tế.”.</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4395" w:type="dxa"/>
          </w:tcPr>
          <w:p w:rsidR="000D25E3" w:rsidRPr="00BB4226" w:rsidRDefault="00377FFD" w:rsidP="00BB4226">
            <w:pPr>
              <w:spacing w:before="120" w:after="120"/>
              <w:ind w:firstLine="32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Thực hiện Nghị quyết số 104/NQ-CP ngày 09/10/2017 của Chính phủ về việc đơn giản hóa thủ tục hành chính, giấy tờ công dân liên quan đến quản lý dân cư thuộc phạm vi chức năng quản lý của Bộ Tài chính.</w:t>
            </w:r>
          </w:p>
          <w:p w:rsidR="000D25E3" w:rsidRPr="00BB4226" w:rsidRDefault="00377FFD" w:rsidP="00BB4226">
            <w:pPr>
              <w:numPr>
                <w:ilvl w:val="0"/>
                <w:numId w:val="15"/>
              </w:numPr>
              <w:pBdr>
                <w:top w:val="nil"/>
                <w:left w:val="nil"/>
                <w:bottom w:val="nil"/>
                <w:right w:val="nil"/>
                <w:between w:val="nil"/>
              </w:pBdr>
              <w:tabs>
                <w:tab w:val="left" w:pos="316"/>
                <w:tab w:val="left" w:pos="720"/>
              </w:tabs>
              <w:spacing w:after="120"/>
              <w:ind w:left="0" w:firstLine="174"/>
              <w:jc w:val="both"/>
              <w:rPr>
                <w:i/>
                <w:color w:val="000000"/>
              </w:rPr>
            </w:pPr>
            <w:r w:rsidRPr="00BB4226">
              <w:rPr>
                <w:rFonts w:ascii="Times New Roman" w:eastAsia="Times New Roman" w:hAnsi="Times New Roman" w:cs="Times New Roman"/>
                <w:color w:val="000000"/>
                <w:sz w:val="24"/>
                <w:szCs w:val="24"/>
              </w:rPr>
              <w:t xml:space="preserve">Luật Chứng khoán (sửa đổi) đã bổ sung trường hợp nhà đầu tư chứng khoán chuyên nghiệp tại điểm e khoản 1 Điều 11 Luật Chứng khoán bao gồm: </w:t>
            </w:r>
            <w:r w:rsidRPr="00BB4226">
              <w:rPr>
                <w:rFonts w:ascii="Times New Roman" w:eastAsia="Times New Roman" w:hAnsi="Times New Roman" w:cs="Times New Roman"/>
                <w:i/>
                <w:color w:val="000000"/>
                <w:sz w:val="24"/>
                <w:szCs w:val="24"/>
              </w:rPr>
              <w:t>“Nhà đầu tư là tổ chức, cá nhân nước ngoài”.</w:t>
            </w:r>
          </w:p>
          <w:p w:rsidR="000D25E3" w:rsidRPr="00BB4226" w:rsidRDefault="00377FFD" w:rsidP="00BB4226">
            <w:pPr>
              <w:numPr>
                <w:ilvl w:val="0"/>
                <w:numId w:val="15"/>
              </w:numPr>
              <w:pBdr>
                <w:top w:val="nil"/>
                <w:left w:val="nil"/>
                <w:bottom w:val="nil"/>
                <w:right w:val="nil"/>
                <w:between w:val="nil"/>
              </w:pBdr>
              <w:tabs>
                <w:tab w:val="left" w:pos="316"/>
                <w:tab w:val="left" w:pos="720"/>
              </w:tabs>
              <w:spacing w:after="120"/>
              <w:ind w:left="0" w:firstLine="174"/>
              <w:jc w:val="both"/>
              <w:rPr>
                <w:color w:val="000000"/>
                <w:sz w:val="24"/>
                <w:szCs w:val="24"/>
              </w:rPr>
            </w:pPr>
            <w:r w:rsidRPr="00BB4226">
              <w:rPr>
                <w:rFonts w:ascii="Times New Roman" w:eastAsia="Times New Roman" w:hAnsi="Times New Roman" w:cs="Times New Roman"/>
                <w:color w:val="000000"/>
                <w:sz w:val="24"/>
                <w:szCs w:val="24"/>
              </w:rPr>
              <w:t xml:space="preserve">Thực tế hiện nay, các nhà đầu tư nước ngoài khi thực hiện xác nhận tư cách nhà đầu tư chứng khoán chuyên nghiệp còn gặp một số khó khăn do các giấy tờ, tài liệu báo cáo chứng minh theo yêu cầu của Việt Nam (được quy định tại Điều 5 Nghị định 155) chưa phù hợp, tương thích với quy định về giấy tờ, tài liệu của nước ngoài… Điều này có thể gây trở ngại nhất định cho các nhà đầu tư nước ngoài trong việc tham gia thị trường chứng khoán (TTCK) Việt Nam, đặc biệt trong các hoạt động chào bán trái phiếu, cổ phiếu riêng lẻ. </w:t>
            </w:r>
          </w:p>
          <w:p w:rsidR="000D25E3" w:rsidRPr="00BB4226" w:rsidRDefault="00377FFD" w:rsidP="00BB4226">
            <w:pPr>
              <w:tabs>
                <w:tab w:val="left" w:pos="316"/>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Do đó, đề xuất bổ sung thêm quy định về tài liệu xác định tư cách nhà đầu tư nước ngoài, phù hợp với đặc thù của NĐTNN.</w:t>
            </w:r>
          </w:p>
        </w:tc>
      </w:tr>
      <w:tr w:rsidR="000D25E3" w:rsidRPr="00BB4226">
        <w:trPr>
          <w:trHeight w:val="646"/>
        </w:trPr>
        <w:tc>
          <w:tcPr>
            <w:tcW w:w="615" w:type="dxa"/>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vMerge w:val="restart"/>
          </w:tcPr>
          <w:p w:rsidR="000D25E3" w:rsidRPr="00BB4226" w:rsidRDefault="000D25E3"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bookmarkStart w:id="10" w:name="17dp8vu" w:colFirst="0" w:colLast="0"/>
            <w:bookmarkStart w:id="11" w:name="3rdcrjn" w:colFirst="0" w:colLast="0"/>
            <w:bookmarkEnd w:id="10"/>
            <w:bookmarkEnd w:id="11"/>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6. Quy định chung về việc nộp, bổ sung hồ sơ, tài liệu báo cáo</w:t>
            </w:r>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color w:val="000000"/>
                <w:sz w:val="24"/>
                <w:szCs w:val="24"/>
              </w:rPr>
              <w:t>1. Tổ chức, cá nhân tham gia vào quá trình lập hồ sơ, tài liệu báo cáo chịu trách nhiệm trước pháp luật về tính chính xác, trung thực và đầy đủ của hồ sơ, tài liệu báo cáo</w:t>
            </w:r>
          </w:p>
        </w:tc>
        <w:tc>
          <w:tcPr>
            <w:tcW w:w="6150" w:type="dxa"/>
          </w:tcPr>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b/>
                <w:sz w:val="24"/>
                <w:szCs w:val="24"/>
              </w:rPr>
              <w:t>Sửa đổi, bổ sung tên Điều 6, sửa đổi, bổ sung khoản 1, khoản 9 Điều 6 và bổ sung khoản 1a vào sau khoản 1 Điều 6 như sau:</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b/>
                <w:sz w:val="24"/>
                <w:szCs w:val="24"/>
              </w:rPr>
              <w:t>a) Sửa đổi, bổ sung tên Điều 6 như sau:</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sz w:val="24"/>
                <w:szCs w:val="24"/>
              </w:rPr>
              <w:t>“Điều 6. Quy định chung”</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b/>
                <w:sz w:val="24"/>
                <w:szCs w:val="24"/>
              </w:rPr>
              <w:t>b) Sửa đổi, bổ sung khoản 1 Điều 6 như sau:</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b/>
                <w:sz w:val="24"/>
                <w:szCs w:val="24"/>
              </w:rPr>
              <w:t xml:space="preserve"> </w:t>
            </w:r>
            <w:r w:rsidRPr="00CE54A9">
              <w:rPr>
                <w:rFonts w:ascii="Times New Roman" w:eastAsia="Times New Roman" w:hAnsi="Times New Roman" w:cs="Times New Roman"/>
                <w:sz w:val="24"/>
                <w:szCs w:val="24"/>
              </w:rPr>
              <w:t>“1. Trách nhiệm của tổ chức, cá nhân liên quan đến hồ sơ, tài liệu báo cáo như sau:</w:t>
            </w:r>
          </w:p>
          <w:p w:rsidR="000D25E3" w:rsidRPr="00CE54A9" w:rsidRDefault="00377FFD" w:rsidP="00BB4226">
            <w:pPr>
              <w:keepNext/>
              <w:widowControl w:val="0"/>
              <w:ind w:firstLine="316"/>
              <w:jc w:val="both"/>
              <w:rPr>
                <w:rFonts w:ascii="Times New Roman" w:eastAsia="Times New Roman" w:hAnsi="Times New Roman" w:cs="Times New Roman"/>
                <w:sz w:val="24"/>
                <w:szCs w:val="24"/>
              </w:rPr>
            </w:pPr>
            <w:r w:rsidRPr="00CE54A9">
              <w:rPr>
                <w:rFonts w:ascii="Times New Roman" w:eastAsia="Times New Roman" w:hAnsi="Times New Roman" w:cs="Times New Roman"/>
                <w:sz w:val="24"/>
                <w:szCs w:val="24"/>
              </w:rPr>
              <w:t xml:space="preserve">a) Tổ chức, cá nhân tham gia vào quá trình lập, ký, xác nhận hồ sơ, tài liệu báo cáo liên quan đến hoạt động chào bán, phát hành, niêm yết, đăng ký giao dịch, đăng ký, lưu ký, bù trừ, thanh toán giao dịch chứng khoán và các hồ sơ, tài liệu khác liên quan đến hoạt động về chứng khoán và thị trường </w:t>
            </w:r>
            <w:r w:rsidRPr="00CE54A9">
              <w:rPr>
                <w:rFonts w:ascii="Times New Roman" w:eastAsia="Times New Roman" w:hAnsi="Times New Roman" w:cs="Times New Roman"/>
                <w:sz w:val="24"/>
                <w:szCs w:val="24"/>
              </w:rPr>
              <w:lastRenderedPageBreak/>
              <w:t>chứng khoán phải chịu trách nhiệm trước pháp luật về tính hợp pháp, chính xác, trung thực và đầy đủ của hồ sơ, tài liệu báo cáo.</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sz w:val="24"/>
                <w:szCs w:val="24"/>
              </w:rPr>
              <w:t>b) Hội đồng quản trị, Hội đồng thành viên, chủ sở hữu hoặc người quản lý, người có thẩm quyền của tổ chức đăng ký chào bán, phát hành, niêm yết, đăng ký giao dịch, đăng ký, lưu ký, bù trừ, thanh toán chứng khoán phải chịu trách nhiệm về tính chính xác, đầy đủ, trung thực về các hồ sơ, tài liệu báo cáo Đại hội đồng cổ đông, Hội đồng quản trị, Hội đồng thành viên, chủ sở hữu thông qua.</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sz w:val="24"/>
                <w:szCs w:val="24"/>
              </w:rPr>
              <w:t>c) Tổ chức tư vấn hồ sơ, người hành nghề tham gia tư vấn hồ sơ có trách nhiệm sau đây:</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sz w:val="24"/>
                <w:szCs w:val="24"/>
              </w:rPr>
              <w:t>- Trung thực, cẩn trọng và tuân thủ đầy đủ quy định của pháp luật trong hoạt động tư vấn hồ sơ;</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sz w:val="24"/>
                <w:szCs w:val="24"/>
              </w:rPr>
              <w:t>- Rà soát, kiểm tra các thông tin trong hồ sơ, bảo đảm việc phân tích, đánh giá được thực hiện hợp lý và cẩn trọng trên cơ sở các thông tin, số liệu, tài liệu được cung cấp; phải chịu trách nhiệm trước pháp luật trong phạm vi tư vấn liên quan đến hồ sơ, tài liệu báo cáo;</w:t>
            </w:r>
          </w:p>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sz w:val="24"/>
                <w:szCs w:val="24"/>
              </w:rPr>
              <w:t xml:space="preserve">- Tổ chức tư vấn hồ sơ chào bán, phát hành chứng khoán, niêm yết, đăng ký giao dịch chứng khoán phải trực tiếp thực hiện các hoạt động tư vấn hồ sơ và bố trí người có chứng chỉ hành nghề phù hợp để thực hiện các hoạt động liên quan đến việc tư vấn hồ sơ. </w:t>
            </w:r>
          </w:p>
          <w:p w:rsidR="000D25E3" w:rsidRPr="00CE54A9" w:rsidRDefault="00377FFD" w:rsidP="00BB4226">
            <w:pPr>
              <w:keepNext/>
              <w:widowControl w:val="0"/>
              <w:ind w:firstLine="316"/>
              <w:jc w:val="both"/>
              <w:rPr>
                <w:rFonts w:ascii="Times New Roman" w:eastAsia="Times New Roman" w:hAnsi="Times New Roman" w:cs="Times New Roman"/>
                <w:sz w:val="24"/>
                <w:szCs w:val="24"/>
              </w:rPr>
            </w:pPr>
            <w:r w:rsidRPr="00CE54A9">
              <w:rPr>
                <w:rFonts w:ascii="Times New Roman" w:eastAsia="Times New Roman" w:hAnsi="Times New Roman" w:cs="Times New Roman"/>
                <w:sz w:val="24"/>
                <w:szCs w:val="24"/>
              </w:rPr>
              <w:t>d) Tổ chức kiểm toán, kiểm toán viên được chấp thuận, người ký báo cáo kiểm toán hoặc soát xét hoặc báo cáo dịch vụ đảm bảo phải tuân thủ quy định của pháp luật về kiểm toán độc lập và các chuẩn mực nghề nghiệp có liên quan; chịu trách nhiệm đối với ý kiến về tính trung thực, hợp lý của các báo cáo, số liệu được kiểm toán, ý kiến, kết luận về báo cáo, số liệu được soát xét,  ý kiến về tổng hợp thông tin tài chính theo quy ước.</w:t>
            </w:r>
          </w:p>
          <w:p w:rsidR="000D25E3" w:rsidRPr="00CE54A9" w:rsidRDefault="00377FFD" w:rsidP="00BB4226">
            <w:pPr>
              <w:keepNext/>
              <w:widowControl w:val="0"/>
              <w:spacing w:before="12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b/>
                <w:sz w:val="24"/>
                <w:szCs w:val="24"/>
              </w:rPr>
              <w:t>c) Bổ sung khoản 1a vào sau khoản 1 Điều 6 như sau:</w:t>
            </w:r>
          </w:p>
          <w:p w:rsidR="000D25E3" w:rsidRPr="00CE54A9" w:rsidRDefault="00377FFD" w:rsidP="00BB4226">
            <w:pPr>
              <w:keepNext/>
              <w:widowControl w:val="0"/>
              <w:ind w:firstLine="316"/>
              <w:jc w:val="both"/>
              <w:rPr>
                <w:rFonts w:ascii="Times New Roman" w:eastAsia="Times New Roman" w:hAnsi="Times New Roman" w:cs="Times New Roman"/>
                <w:sz w:val="24"/>
                <w:szCs w:val="24"/>
              </w:rPr>
            </w:pPr>
            <w:r w:rsidRPr="00CE54A9">
              <w:rPr>
                <w:rFonts w:ascii="Times New Roman" w:eastAsia="Times New Roman" w:hAnsi="Times New Roman" w:cs="Times New Roman"/>
                <w:sz w:val="24"/>
                <w:szCs w:val="24"/>
              </w:rPr>
              <w:lastRenderedPageBreak/>
              <w:t>“1a. Nhà đầu tư tham gia đầu tư, giao dịch chứng khoán trên thị trường chứng khoán có trách nhiệm tiếp cận đầy đủ nội dung thông tin công bố của doanh nghiệp; tự đánh giá, tự chịu trách nhiệm về quyết định đầu tư của mình và tự chịu các rủi ro phát sinh trong việc đầu tư và giao dịch chứng khoán; hiểu rõ và tuân thủ quy định về đầu tư, giao dịch trên thị trường chứng khoán.”.</w:t>
            </w:r>
          </w:p>
        </w:tc>
        <w:tc>
          <w:tcPr>
            <w:tcW w:w="4395" w:type="dxa"/>
          </w:tcPr>
          <w:p w:rsidR="000D25E3" w:rsidRPr="00BB4226" w:rsidRDefault="000D25E3" w:rsidP="00BB4226">
            <w:pPr>
              <w:tabs>
                <w:tab w:val="left" w:pos="226"/>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226"/>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226"/>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226"/>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226"/>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Bổ sung cụ thể hóa trách nhiệm của tổ chức, cá nhân liên quan đến hồ sơ, tài liệu báo cáo; cũng như quy định trách nhiệm của nhà đầu tư tham gia thị trường.</w:t>
            </w:r>
          </w:p>
          <w:p w:rsidR="000D25E3" w:rsidRPr="00BB4226" w:rsidRDefault="00377FFD" w:rsidP="00BB4226">
            <w:pPr>
              <w:tabs>
                <w:tab w:val="left" w:pos="226"/>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w:t>
            </w:r>
          </w:p>
          <w:p w:rsidR="000D25E3" w:rsidRPr="00BB4226" w:rsidRDefault="000D25E3" w:rsidP="00BB4226">
            <w:pPr>
              <w:tabs>
                <w:tab w:val="left" w:pos="226"/>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tabs>
                <w:tab w:val="left" w:pos="360"/>
                <w:tab w:val="left" w:pos="720"/>
              </w:tabs>
              <w:spacing w:after="120"/>
              <w:ind w:left="426"/>
              <w:jc w:val="both"/>
              <w:rPr>
                <w:rFonts w:ascii="Times New Roman" w:eastAsia="Times New Roman" w:hAnsi="Times New Roman" w:cs="Times New Roman"/>
                <w:sz w:val="24"/>
                <w:szCs w:val="24"/>
              </w:rPr>
            </w:pPr>
          </w:p>
        </w:tc>
        <w:tc>
          <w:tcPr>
            <w:tcW w:w="4860" w:type="dxa"/>
            <w:vMerge/>
          </w:tcPr>
          <w:p w:rsidR="000D25E3" w:rsidRPr="00BB4226" w:rsidRDefault="000D25E3" w:rsidP="00BB422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6150" w:type="dxa"/>
          </w:tcPr>
          <w:p w:rsidR="000D25E3" w:rsidRPr="00CE54A9" w:rsidRDefault="00377FFD" w:rsidP="00BB4226">
            <w:pPr>
              <w:keepNext/>
              <w:widowControl w:val="0"/>
              <w:ind w:firstLine="316"/>
              <w:jc w:val="both"/>
              <w:rPr>
                <w:rFonts w:ascii="Times New Roman" w:eastAsia="Times New Roman" w:hAnsi="Times New Roman" w:cs="Times New Roman"/>
                <w:b/>
                <w:sz w:val="24"/>
                <w:szCs w:val="24"/>
              </w:rPr>
            </w:pPr>
            <w:r w:rsidRPr="00CE54A9">
              <w:rPr>
                <w:rFonts w:ascii="Times New Roman" w:eastAsia="Times New Roman" w:hAnsi="Times New Roman" w:cs="Times New Roman"/>
                <w:b/>
                <w:sz w:val="24"/>
                <w:szCs w:val="24"/>
              </w:rPr>
              <w:t>d) Bổ sung khoản 9 Điều 6 như sau:</w:t>
            </w:r>
          </w:p>
          <w:p w:rsidR="000D25E3" w:rsidRPr="00CE54A9" w:rsidRDefault="00377FFD" w:rsidP="00BB4226">
            <w:pPr>
              <w:tabs>
                <w:tab w:val="left" w:pos="426"/>
              </w:tabs>
              <w:ind w:firstLine="316"/>
              <w:jc w:val="both"/>
              <w:rPr>
                <w:rFonts w:ascii="Times New Roman" w:eastAsia="Times New Roman" w:hAnsi="Times New Roman" w:cs="Times New Roman"/>
                <w:sz w:val="24"/>
                <w:szCs w:val="24"/>
              </w:rPr>
            </w:pPr>
            <w:r w:rsidRPr="00CE54A9">
              <w:rPr>
                <w:rFonts w:ascii="Times New Roman" w:eastAsia="Times New Roman" w:hAnsi="Times New Roman" w:cs="Times New Roman"/>
                <w:sz w:val="24"/>
                <w:szCs w:val="24"/>
              </w:rPr>
              <w:t xml:space="preserve"> “9. Cá nhân được sử dụng ba (03) thông tin cơ bản về cá nhân gồm: họ, chữ đệm và tên khai sinh; ngày, tháng, năm sinh; số định danh cá nhân thay thế cho căn cước công dân/căn cước, lý lịch tư pháp, bằng tốt nghiệp đại học, thạc sỹ, tiến sỹ khi thực hiện thủ tục hành chính quy định tại Nghị định này trong trường hợp cơ sở dữ liệu quốc gia kết nối, chia sẻ được dữ liệu căn cước công dân/căn cước, lý lịch tư pháp, bằng đại học, thạc sỹ, tiến sỹ với hệ thống cơ sở dữ liệu của Ủy ban Chứng khoán Nhà nước.”.</w:t>
            </w:r>
          </w:p>
        </w:tc>
        <w:tc>
          <w:tcPr>
            <w:tcW w:w="4395" w:type="dxa"/>
          </w:tcPr>
          <w:p w:rsidR="000D25E3" w:rsidRPr="00BB4226" w:rsidRDefault="00377FFD" w:rsidP="00BB4226">
            <w:pPr>
              <w:spacing w:before="120" w:after="120"/>
              <w:ind w:firstLine="7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Bổ sung quy định nhằm thực hiện Quyết định số 06/QĐ-TTg phê duyệt Đề án </w:t>
            </w:r>
            <w:r w:rsidRPr="00BB4226">
              <w:rPr>
                <w:rFonts w:ascii="Times New Roman" w:eastAsia="Times New Roman" w:hAnsi="Times New Roman" w:cs="Times New Roman"/>
                <w:i/>
                <w:sz w:val="24"/>
                <w:szCs w:val="24"/>
              </w:rPr>
              <w:t xml:space="preserve">“Phát triển ứng dụng dữ liệu về dân cư, định danh và xác thực điện tử phục vụ chuyển đổi số quốc gia giai đoạn 2022 - 2025, tầm nhìn đến năm 2030”, </w:t>
            </w:r>
            <w:r w:rsidRPr="00BB4226">
              <w:rPr>
                <w:rFonts w:ascii="Times New Roman" w:eastAsia="Times New Roman" w:hAnsi="Times New Roman" w:cs="Times New Roman"/>
                <w:sz w:val="24"/>
                <w:szCs w:val="24"/>
              </w:rPr>
              <w:t>Quyết định 335/QĐ-BTC ngày 27/2/2024 của Bộ trưởng Bộ Tài chính ban hành Kế hoạch sửa đổi các văn bản quy phạm pháp luật thuộc trách nhiệm chủ trì của Bộ Tài chính phục vụ triển khai Đề án phát triển ứng dụng dữ liệu về dân cư, định danh và xác thực điện tử phục vụ chuyển đổi số quốc gia giai đoạn 2022-2025, tầm nhìn đến năm 2030. Quy định theo hướng không yêu cầu nộp các giấy tờ Căn cước/Căn cước công dân, Lý lịch tư pháp trong trường hợp cơ sở dữ liệu quốc gia kết nối, chia sẻ được dữ liệu căn cước công dân/căn cước, lý lịch tư pháp với hệ thống cơ sở dữ liệu của Ủy ban Chứng khoán Nhà nước.</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bookmarkStart w:id="12" w:name="26in1rg" w:colFirst="0" w:colLast="0"/>
            <w:bookmarkStart w:id="13" w:name="lnxbz9" w:colFirst="0" w:colLast="0"/>
            <w:bookmarkEnd w:id="12"/>
            <w:bookmarkEnd w:id="13"/>
            <w:r w:rsidRPr="00BB4226">
              <w:rPr>
                <w:rFonts w:ascii="Times New Roman" w:eastAsia="Times New Roman" w:hAnsi="Times New Roman" w:cs="Times New Roman"/>
                <w:b/>
                <w:color w:val="000000"/>
                <w:sz w:val="24"/>
                <w:szCs w:val="24"/>
              </w:rPr>
              <w:t>Điều 7. Quy định chung về chào bán, phát hành chứng khoán và chào mua công khai</w:t>
            </w:r>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Chưa quy định cụ thể về loại Báo cáo tài chính (BCTC) là căn cứ khi xem xét điều kiện về Kết quả hoạt động kinh doanh, lỗ lũy kế, nợ phải trả, vốn chủ sở hữu.</w:t>
            </w:r>
          </w:p>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Chưa có quy định đối với trường hợp doanh nghiệp sử dụng vốn để bù lỗ kinh doanh</w:t>
            </w:r>
          </w:p>
        </w:tc>
        <w:tc>
          <w:tcPr>
            <w:tcW w:w="6150" w:type="dxa"/>
          </w:tcPr>
          <w:p w:rsidR="000D25E3" w:rsidRPr="00BB4226" w:rsidRDefault="00377FFD" w:rsidP="00BB4226">
            <w:pPr>
              <w:keepNext/>
              <w:widowControl w:val="0"/>
              <w:ind w:firstLine="316"/>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Bổ sung khoản 8 Điều 7 như sau:</w:t>
            </w:r>
          </w:p>
          <w:p w:rsidR="000D25E3" w:rsidRPr="00BB4226" w:rsidRDefault="00377FFD" w:rsidP="00BB4226">
            <w:pPr>
              <w:keepNext/>
              <w:widowControl w:val="0"/>
              <w:tabs>
                <w:tab w:val="left" w:pos="567"/>
              </w:tabs>
              <w:ind w:firstLine="316"/>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“8. Điều kiện về hoạt động kinh doanh có lãi, nợ phải trả, lỗ luỹ kế, vốn chủ sở hữu của doanh nghiệp được căn cứ trên </w:t>
            </w:r>
            <w:r w:rsidRPr="00BB4226">
              <w:rPr>
                <w:rFonts w:ascii="Times New Roman" w:eastAsia="Times New Roman" w:hAnsi="Times New Roman" w:cs="Times New Roman"/>
                <w:i/>
                <w:sz w:val="24"/>
                <w:szCs w:val="24"/>
              </w:rPr>
              <w:lastRenderedPageBreak/>
              <w:t xml:space="preserve">Báo cáo tài chính của doanh nghiệp. Trường hợp doanh nghiệp là công ty mẹ thì kết quả hoạt động kinh doanh, lỗ lũy kế, nợ phải trả, vốn chủ sở hữu được căn cứ trên báo cáo tài chính hợp nhất, trong đó: kết quả hoạt động kinh doanh là chỉ tiêu lợi nhuận sau thuế của cổ đông công ty mẹ trên báo cáo tài chính hợp nhất; Vốn chủ sở hữu không bao gồm lợi ích của cổ đông không kiểm soát. </w:t>
            </w:r>
          </w:p>
          <w:p w:rsidR="000D25E3" w:rsidRPr="00BB4226" w:rsidRDefault="00377FFD" w:rsidP="00BB4226">
            <w:pPr>
              <w:keepNext/>
              <w:widowControl w:val="0"/>
              <w:pBdr>
                <w:top w:val="nil"/>
                <w:left w:val="nil"/>
                <w:bottom w:val="nil"/>
                <w:right w:val="nil"/>
                <w:between w:val="nil"/>
              </w:pBdr>
              <w:ind w:firstLine="316"/>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Trường hợp doanh nghiệp có đơn vị trực thuộc không có tư cách pháp nhân, kết quả hoạt động kinh doanh, lỗ lũy kế, nợ phải trả, vốn chủ sở hữu được căn cứ trên báo cáo tài chính tổng hợp.</w:t>
            </w:r>
          </w:p>
          <w:p w:rsidR="000D25E3" w:rsidRPr="00BB4226" w:rsidRDefault="000D25E3" w:rsidP="00BB4226">
            <w:pPr>
              <w:keepNext/>
              <w:widowControl w:val="0"/>
              <w:tabs>
                <w:tab w:val="left" w:pos="720"/>
                <w:tab w:val="left" w:pos="851"/>
              </w:tabs>
              <w:spacing w:after="120"/>
              <w:jc w:val="both"/>
              <w:rPr>
                <w:rFonts w:ascii="Times New Roman" w:eastAsia="Times New Roman" w:hAnsi="Times New Roman" w:cs="Times New Roman"/>
                <w:i/>
                <w:sz w:val="24"/>
                <w:szCs w:val="24"/>
                <w:u w:val="single"/>
              </w:rPr>
            </w:pPr>
          </w:p>
        </w:tc>
        <w:tc>
          <w:tcPr>
            <w:tcW w:w="4395" w:type="dxa"/>
          </w:tcPr>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lastRenderedPageBreak/>
              <w:t xml:space="preserve">Làm rõ việc xác định các chỉ tiêu như Kết quả hoạt động kinh doanh, lỗ lũy kế, nợ phải trả, vốn chủ sở hữu được căn cứ trên báo cáo </w:t>
            </w:r>
            <w:r w:rsidRPr="00BB4226">
              <w:rPr>
                <w:rFonts w:ascii="Times New Roman" w:eastAsia="Times New Roman" w:hAnsi="Times New Roman" w:cs="Times New Roman"/>
                <w:color w:val="000000"/>
                <w:sz w:val="24"/>
                <w:szCs w:val="24"/>
              </w:rPr>
              <w:lastRenderedPageBreak/>
              <w:t xml:space="preserve">tài chính hợp nhất; đảm bảo rõ ràng, thuận tiện cho doanh nghiệp xác định các điều kiện chào bán, phát hành chứng khoán, từ đó chủ động xây dựng phương án chào bán, phát hành phù hợp với hoạt động kinh doanh của mình. </w:t>
            </w:r>
          </w:p>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Đối với các doanh nghiệp hoạt động theo mô hình đầu tư tài chính (mô hình Holding), BCTC hợp nhất thể hiện đầy đủ tình hình tài chính doanh nghiệp. Do đó, dự thảo quy định việc sử dụng BCTC hợp nhất để xem xét các điều kiện chào bán, phát hành của doanh nghiệp.</w:t>
            </w:r>
          </w:p>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 xml:space="preserve">Dự thảo cũng bổ sung quy định xem xét về điều kiện chào bán/phát hành khi doanh nghiệp sử dụng khoản vốn đầu tư của chủ sở hữu, chênh lệch đánh giá lại tài sản, quỹ đầu tư phát triển để bù lỗ kinh doanh của doanh nghiệp sẽ giúp doanh nghiệp có cơ sở tự xem xét đánh giá việc đáp ứng điều kiên và tạo thuận lợi có cơ quan khi tiếp nhận hồ sơ, thủ tục hành chính. </w:t>
            </w:r>
          </w:p>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 xml:space="preserve">Việc bổ sung các quy định này cũng nhằm thống nhất với quy định về niêm yết chứng khoán. </w:t>
            </w:r>
          </w:p>
        </w:tc>
      </w:tr>
      <w:tr w:rsidR="000D25E3" w:rsidRPr="00BB4226">
        <w:trPr>
          <w:trHeight w:val="85"/>
        </w:trPr>
        <w:tc>
          <w:tcPr>
            <w:tcW w:w="615" w:type="dxa"/>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spacing w:before="120"/>
              <w:ind w:firstLine="32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9. Báo cáo và công bố thông tin về việc sử dụng vốn, số tiền thu được từ đợt chào bán, đợt phát hành</w:t>
            </w:r>
          </w:p>
          <w:p w:rsidR="000D25E3" w:rsidRPr="00BB4226" w:rsidRDefault="00377FFD" w:rsidP="00BB4226">
            <w:pPr>
              <w:spacing w:before="120"/>
              <w:ind w:firstLine="32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1. Đối với trường hợp huy động phần vốn, số tiền để thực hiện dự án, tổ chức phát hành phải báo cáo và công bố thông tin về việc sử dụng vốn, số tiền thu được từ đợt chào bán, đợt phát hành để thực hiện dự án kể từ ngày kết thúc đợt chào bán, ngày kết thúc đợt phát hành cho đến khi giải ngân hết số tiền đã huy động, cụ thể như sau:</w:t>
            </w:r>
          </w:p>
          <w:p w:rsidR="000D25E3" w:rsidRPr="00BB4226" w:rsidRDefault="00377FFD" w:rsidP="00BB4226">
            <w:pPr>
              <w:spacing w:before="120"/>
              <w:ind w:firstLine="32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Định kỳ 06 tháng kể từ ngày kết thúc đợt chào bán, ngày kết thúc đợt phát hành cho đến khi giải ngân hết số tiền huy động được, tổ chức phát hành phải báo cáo Ủy ban Chứng khoán Nhà nước về tiến độ sử dụng vốn, số tiền thu được từ đợt chào bán, đợt phát hành để thực hiện dự án theo Mẫu số 01 Phụ lục ban hành kèm theo Nghị định này và công bố thông tin trên trang thông tin điện tử của tổ chức phát hành (nếu có), Sở giao dịch chứng khoán trong thời hạn 05 ngày làm việc kể từ ngày kết thúc các thời hạn nêu trên;</w:t>
            </w:r>
          </w:p>
          <w:p w:rsidR="000D25E3" w:rsidRPr="00BB4226" w:rsidRDefault="00377FFD" w:rsidP="00BB4226">
            <w:pPr>
              <w:spacing w:before="120"/>
              <w:ind w:firstLine="32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Tổ chức phát hành phải công bố báo cáo sử dụng vốn, số tiền thu được từ đợt chào bán, đợt phát hành để thực hiện dự án được kiểm toán bởi tổ chức kiểm toán được chấp thuận tại cuộc họp Đại hội đồng cổ đông thường niên, Hội đồng thành viên, báo cáo chủ sở hữu công ty hoặc thuyết minh chi tiết việc sử dụng vốn, số tiền thu được từ đợt chào bán, đợt phát hành để thực hiện dự án trong báo cáo tài chính năm được kiểm toán xác nhận.</w:t>
            </w:r>
          </w:p>
          <w:p w:rsidR="000D25E3" w:rsidRPr="00BB4226" w:rsidRDefault="000D25E3"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p>
        </w:tc>
        <w:tc>
          <w:tcPr>
            <w:tcW w:w="6150" w:type="dxa"/>
          </w:tcPr>
          <w:p w:rsidR="000D25E3" w:rsidRPr="00BB4226" w:rsidRDefault="00377FFD" w:rsidP="00BB4226">
            <w:pPr>
              <w:keepNext/>
              <w:widowControl w:val="0"/>
              <w:ind w:firstLine="316"/>
              <w:jc w:val="both"/>
              <w:rPr>
                <w:rFonts w:ascii="Times New Roman" w:eastAsia="Times New Roman" w:hAnsi="Times New Roman" w:cs="Times New Roman"/>
                <w:b/>
                <w:sz w:val="24"/>
                <w:szCs w:val="24"/>
              </w:rPr>
            </w:pPr>
            <w:bookmarkStart w:id="14" w:name="_35nkun2" w:colFirst="0" w:colLast="0"/>
            <w:bookmarkEnd w:id="14"/>
            <w:r w:rsidRPr="00BB4226">
              <w:rPr>
                <w:rFonts w:ascii="Times New Roman" w:eastAsia="Times New Roman" w:hAnsi="Times New Roman" w:cs="Times New Roman"/>
                <w:b/>
                <w:sz w:val="24"/>
                <w:szCs w:val="24"/>
              </w:rPr>
              <w:lastRenderedPageBreak/>
              <w:t xml:space="preserve">5. </w:t>
            </w:r>
            <w:bookmarkStart w:id="15" w:name="1ksv4uv" w:colFirst="0" w:colLast="0"/>
            <w:bookmarkEnd w:id="15"/>
            <w:r w:rsidRPr="00BB4226">
              <w:rPr>
                <w:rFonts w:ascii="Times New Roman" w:eastAsia="Times New Roman" w:hAnsi="Times New Roman" w:cs="Times New Roman"/>
                <w:b/>
                <w:sz w:val="24"/>
                <w:szCs w:val="24"/>
              </w:rPr>
              <w:t>Bổ sung khoản 1a vào sau khoản 1 Điều 9 như sau</w:t>
            </w:r>
            <w:r w:rsidRPr="00BB4226">
              <w:rPr>
                <w:rFonts w:ascii="Times New Roman" w:eastAsia="Times New Roman" w:hAnsi="Times New Roman" w:cs="Times New Roman"/>
                <w:sz w:val="24"/>
                <w:szCs w:val="24"/>
              </w:rPr>
              <w:t>:</w:t>
            </w:r>
          </w:p>
          <w:p w:rsidR="000D25E3" w:rsidRPr="00BB4226" w:rsidRDefault="00377FFD" w:rsidP="00BB4226">
            <w:pPr>
              <w:spacing w:before="240" w:after="240" w:line="276" w:lineRule="auto"/>
              <w:ind w:firstLine="20"/>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w:t>
            </w:r>
            <w:r w:rsidRPr="00BB4226">
              <w:rPr>
                <w:rFonts w:ascii="Times New Roman" w:eastAsia="Times New Roman" w:hAnsi="Times New Roman" w:cs="Times New Roman"/>
                <w:i/>
                <w:color w:val="000000"/>
                <w:sz w:val="24"/>
                <w:szCs w:val="24"/>
              </w:rPr>
              <w:t xml:space="preserve">1a. Đối với trường hợp huy động vốn không để thực hiện dự án, tổ chức phát hành phải báo cáo và công bố thông tin về việc sử dụng vốn, số tiền thu được từ đợt chào bán, đợt phát </w:t>
            </w:r>
            <w:r w:rsidRPr="00BB4226">
              <w:rPr>
                <w:rFonts w:ascii="Times New Roman" w:eastAsia="Times New Roman" w:hAnsi="Times New Roman" w:cs="Times New Roman"/>
                <w:i/>
                <w:color w:val="000000"/>
                <w:sz w:val="24"/>
                <w:szCs w:val="24"/>
              </w:rPr>
              <w:lastRenderedPageBreak/>
              <w:t>hành tương tự theo quy định tại khoản 1 Điều này, trừ trường hợp tổ chức phát hành là tổ chức tín dụng</w:t>
            </w:r>
            <w:r w:rsidRPr="00BB4226">
              <w:rPr>
                <w:rFonts w:ascii="Times New Roman" w:eastAsia="Times New Roman" w:hAnsi="Times New Roman" w:cs="Times New Roman"/>
                <w:i/>
                <w:sz w:val="24"/>
                <w:szCs w:val="24"/>
              </w:rPr>
              <w:t>”.</w:t>
            </w:r>
          </w:p>
          <w:p w:rsidR="000D25E3" w:rsidRPr="00BB4226" w:rsidRDefault="000D25E3" w:rsidP="00BB4226">
            <w:pPr>
              <w:spacing w:before="240" w:after="240"/>
              <w:jc w:val="both"/>
              <w:rPr>
                <w:rFonts w:ascii="Times New Roman" w:eastAsia="Times New Roman" w:hAnsi="Times New Roman" w:cs="Times New Roman"/>
                <w:sz w:val="24"/>
                <w:szCs w:val="24"/>
              </w:rPr>
            </w:pPr>
          </w:p>
          <w:p w:rsidR="000D25E3" w:rsidRPr="00BB4226" w:rsidRDefault="000D25E3" w:rsidP="00BB4226">
            <w:pPr>
              <w:pBdr>
                <w:top w:val="nil"/>
                <w:left w:val="nil"/>
                <w:bottom w:val="nil"/>
                <w:right w:val="nil"/>
                <w:between w:val="nil"/>
              </w:pBdr>
              <w:spacing w:before="120" w:after="120"/>
              <w:ind w:firstLine="316"/>
              <w:jc w:val="both"/>
              <w:rPr>
                <w:b/>
              </w:rPr>
            </w:pPr>
          </w:p>
        </w:tc>
        <w:tc>
          <w:tcPr>
            <w:tcW w:w="4395" w:type="dxa"/>
          </w:tcPr>
          <w:p w:rsidR="000D25E3" w:rsidRPr="00BB4226" w:rsidRDefault="00377FFD" w:rsidP="00BB4226">
            <w:pPr>
              <w:tabs>
                <w:tab w:val="left" w:pos="226"/>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Để đảm bảo minh bạch thông tin về tình hình sử dụng vốn của tổ chức phát hành.</w:t>
            </w:r>
          </w:p>
        </w:tc>
      </w:tr>
      <w:tr w:rsidR="000D25E3" w:rsidRPr="00BB4226">
        <w:trPr>
          <w:trHeight w:val="85"/>
        </w:trPr>
        <w:tc>
          <w:tcPr>
            <w:tcW w:w="615" w:type="dxa"/>
            <w:vMerge w:val="restart"/>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bookmarkStart w:id="16" w:name="2jxsxqh" w:colFirst="0" w:colLast="0"/>
            <w:bookmarkStart w:id="17" w:name="44sinio" w:colFirst="0" w:colLast="0"/>
            <w:bookmarkEnd w:id="16"/>
            <w:bookmarkEnd w:id="17"/>
            <w:r w:rsidRPr="00BB4226">
              <w:rPr>
                <w:rFonts w:ascii="Times New Roman" w:eastAsia="Times New Roman" w:hAnsi="Times New Roman" w:cs="Times New Roman"/>
                <w:b/>
                <w:color w:val="000000"/>
                <w:sz w:val="24"/>
                <w:szCs w:val="24"/>
              </w:rPr>
              <w:t>Điều 11. Hồ sơ đăng ký chào bán cổ phiếu lần đầu ra công chúng của công ty cổ phần</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4. Báo cáo tài chính của tổ chức phát hành trong 02 năm gần nhất đáp ứng quy định tại </w:t>
            </w:r>
            <w:bookmarkStart w:id="18" w:name="z337ya" w:colFirst="0" w:colLast="0"/>
            <w:bookmarkStart w:id="19" w:name="3j2qqm3" w:colFirst="0" w:colLast="0"/>
            <w:bookmarkEnd w:id="18"/>
            <w:bookmarkEnd w:id="19"/>
            <w:r w:rsidRPr="00BB4226">
              <w:rPr>
                <w:rFonts w:ascii="Times New Roman" w:eastAsia="Times New Roman" w:hAnsi="Times New Roman" w:cs="Times New Roman"/>
                <w:color w:val="000000"/>
                <w:sz w:val="24"/>
                <w:szCs w:val="24"/>
              </w:rPr>
              <w:t>Điều 20 Luật Chứng khoán, trong đó:</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b) Trường hợp tổ chức phát hành thực hiện phát hành cổ phiếu để tăng vốn điều lệ sau ngày kết thúc kỳ kế toán gần nhất được kiểm toán hoặc soát xét, tổ chức phát hành phải bổ sung báo cáo về vốn góp của chủ sở hữu được kiểm toán bởi tổ chức kiểm toán được chấp thuận.</w:t>
            </w:r>
          </w:p>
        </w:tc>
        <w:tc>
          <w:tcPr>
            <w:tcW w:w="6150" w:type="dxa"/>
          </w:tcPr>
          <w:p w:rsidR="000D25E3" w:rsidRPr="00BB4226" w:rsidRDefault="00377FFD" w:rsidP="00BB4226">
            <w:pPr>
              <w:keepNext/>
              <w:widowControl w:val="0"/>
              <w:ind w:firstLine="175"/>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 Sửa đổi, bổ sung khoản 4, khoản 10 Điều 11 như sau:</w:t>
            </w:r>
          </w:p>
          <w:p w:rsidR="000D25E3" w:rsidRPr="00BB4226" w:rsidRDefault="00377FFD" w:rsidP="00BB4226">
            <w:pPr>
              <w:keepNext/>
              <w:widowControl w:val="0"/>
              <w:ind w:firstLine="175"/>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a) Sửa đổi, bổ sung điểm b khoản 4 Điều 11 như sau:</w:t>
            </w:r>
          </w:p>
          <w:p w:rsidR="000D25E3" w:rsidRPr="00BB4226" w:rsidRDefault="00377FFD" w:rsidP="00BB4226">
            <w:pPr>
              <w:pBdr>
                <w:top w:val="nil"/>
                <w:left w:val="nil"/>
                <w:bottom w:val="nil"/>
                <w:right w:val="nil"/>
                <w:between w:val="nil"/>
              </w:pBdr>
              <w:spacing w:after="120"/>
              <w:ind w:firstLine="175"/>
              <w:jc w:val="both"/>
              <w:rPr>
                <w:color w:val="000000"/>
              </w:rPr>
            </w:pPr>
            <w:r w:rsidRPr="00BB4226">
              <w:rPr>
                <w:rFonts w:ascii="Times New Roman" w:eastAsia="Times New Roman" w:hAnsi="Times New Roman" w:cs="Times New Roman"/>
                <w:color w:val="000000"/>
                <w:sz w:val="24"/>
                <w:szCs w:val="24"/>
              </w:rPr>
              <w:t>“</w:t>
            </w:r>
            <w:r w:rsidRPr="00BB4226">
              <w:rPr>
                <w:rFonts w:ascii="Times New Roman" w:eastAsia="Times New Roman" w:hAnsi="Times New Roman" w:cs="Times New Roman"/>
                <w:i/>
                <w:color w:val="000000"/>
                <w:sz w:val="24"/>
                <w:szCs w:val="24"/>
                <w:u w:val="single"/>
              </w:rPr>
              <w:t xml:space="preserve">b) </w:t>
            </w:r>
            <w:r w:rsidRPr="00BB4226">
              <w:rPr>
                <w:rFonts w:ascii="Times New Roman" w:eastAsia="Times New Roman" w:hAnsi="Times New Roman" w:cs="Times New Roman"/>
                <w:strike/>
                <w:color w:val="000000"/>
                <w:sz w:val="24"/>
                <w:szCs w:val="24"/>
              </w:rPr>
              <w:t>Trường hợp tổ chức phát hành thực hiện phát hành cổ phiếu để tăng vốn điều lệ sau ngày kết thúc kỳ kế toán gần nhất được kiểm toán hoặc soát xét, tổ chức phát hành phải bổ sung báo cáo về vốn góp của chủ sở hữu được kiểm toán bởi tổ chức kiểm toán được chấp thuận.tổ chức phát hành phải bổ sung báo cáo về vốn góp của chủ sở hữu được kiểm toán bởi tổ chức kiểm toán được chấp thuận.</w:t>
            </w:r>
            <w:r w:rsidRPr="00BB4226">
              <w:rPr>
                <w:rFonts w:ascii="Times New Roman" w:eastAsia="Times New Roman" w:hAnsi="Times New Roman" w:cs="Times New Roman"/>
                <w:i/>
                <w:color w:val="000000"/>
                <w:sz w:val="24"/>
                <w:szCs w:val="24"/>
                <w:u w:val="single"/>
              </w:rPr>
              <w:t>Trường hợp hồ sơ được nộp sau ngày kết thúc kỳ lập báo cáo tài chính bán niên, tổ chức phát hành phải bổ sung báo cáo tài chính bán niên được soát xét hoặc được kiểm toán bởi tổ chức kiểm toán được chấp thuận,</w:t>
            </w:r>
            <w:r w:rsidRPr="00BB4226">
              <w:rPr>
                <w:rFonts w:ascii="Times New Roman" w:eastAsia="Times New Roman" w:hAnsi="Times New Roman" w:cs="Times New Roman"/>
                <w:color w:val="000000"/>
                <w:sz w:val="24"/>
                <w:szCs w:val="24"/>
              </w:rPr>
              <w:t xml:space="preserve"> </w:t>
            </w:r>
          </w:p>
          <w:p w:rsidR="000D25E3" w:rsidRPr="00BB4226" w:rsidRDefault="000D25E3" w:rsidP="00BB4226">
            <w:pPr>
              <w:keepNext/>
              <w:widowControl w:val="0"/>
              <w:tabs>
                <w:tab w:val="left" w:pos="720"/>
              </w:tabs>
              <w:spacing w:after="120"/>
              <w:jc w:val="both"/>
              <w:rPr>
                <w:rFonts w:ascii="Times New Roman" w:eastAsia="Times New Roman" w:hAnsi="Times New Roman" w:cs="Times New Roman"/>
                <w:i/>
                <w:sz w:val="24"/>
                <w:szCs w:val="24"/>
                <w:u w:val="single"/>
              </w:rPr>
            </w:pPr>
          </w:p>
        </w:tc>
        <w:tc>
          <w:tcPr>
            <w:tcW w:w="4395" w:type="dxa"/>
          </w:tcPr>
          <w:p w:rsidR="000D25E3" w:rsidRPr="00BB4226" w:rsidRDefault="000D25E3" w:rsidP="00BB4226">
            <w:pPr>
              <w:tabs>
                <w:tab w:val="left" w:pos="226"/>
                <w:tab w:val="left" w:pos="720"/>
              </w:tabs>
              <w:spacing w:after="120"/>
              <w:jc w:val="both"/>
              <w:rPr>
                <w:rFonts w:ascii="Times New Roman" w:eastAsia="Times New Roman" w:hAnsi="Times New Roman" w:cs="Times New Roman"/>
                <w:sz w:val="24"/>
                <w:szCs w:val="24"/>
              </w:rPr>
            </w:pPr>
          </w:p>
          <w:p w:rsidR="000D25E3" w:rsidRPr="00BB4226" w:rsidRDefault="00377FFD" w:rsidP="00BB4226">
            <w:pPr>
              <w:numPr>
                <w:ilvl w:val="0"/>
                <w:numId w:val="2"/>
              </w:numPr>
              <w:pBdr>
                <w:top w:val="nil"/>
                <w:left w:val="nil"/>
                <w:bottom w:val="nil"/>
                <w:right w:val="nil"/>
                <w:between w:val="nil"/>
              </w:pBdr>
              <w:tabs>
                <w:tab w:val="left" w:pos="431"/>
                <w:tab w:val="left" w:pos="720"/>
              </w:tabs>
              <w:spacing w:after="120"/>
              <w:ind w:left="0" w:firstLine="174"/>
              <w:jc w:val="both"/>
              <w:rPr>
                <w:i/>
                <w:color w:val="000000"/>
                <w:sz w:val="24"/>
                <w:szCs w:val="24"/>
              </w:rPr>
            </w:pPr>
            <w:r w:rsidRPr="00BB4226">
              <w:rPr>
                <w:rFonts w:ascii="Times New Roman" w:eastAsia="Times New Roman" w:hAnsi="Times New Roman" w:cs="Times New Roman"/>
                <w:color w:val="000000"/>
                <w:sz w:val="24"/>
                <w:szCs w:val="24"/>
              </w:rPr>
              <w:t xml:space="preserve">Bỏ quy định về báo cáo kiểm toán vốn tại khoản này để thống nhất với Dự thảo LCK sửa đổi </w:t>
            </w:r>
            <w:r w:rsidRPr="00BB4226">
              <w:rPr>
                <w:rFonts w:ascii="Times New Roman" w:eastAsia="Times New Roman" w:hAnsi="Times New Roman" w:cs="Times New Roman"/>
                <w:i/>
                <w:color w:val="000000"/>
                <w:sz w:val="24"/>
                <w:szCs w:val="24"/>
              </w:rPr>
              <w:t xml:space="preserve">(do hồ sơ IPO đã tại LCK sửa đổi đã quy định thành phần hồ sơ gồm Báo cáo về vốn điều lệ đã góp tính đến thời điểm đăng ký chào bán cổ phiếu lần đầu ra công chúng được kiểm toán bởi tổ chức kiểm toán độc lập). </w:t>
            </w:r>
          </w:p>
          <w:p w:rsidR="000D25E3" w:rsidRPr="00BB4226" w:rsidRDefault="00377FFD" w:rsidP="00BB4226">
            <w:pPr>
              <w:numPr>
                <w:ilvl w:val="0"/>
                <w:numId w:val="2"/>
              </w:numPr>
              <w:pBdr>
                <w:top w:val="nil"/>
                <w:left w:val="nil"/>
                <w:bottom w:val="nil"/>
                <w:right w:val="nil"/>
                <w:between w:val="nil"/>
              </w:pBdr>
              <w:tabs>
                <w:tab w:val="left" w:pos="431"/>
                <w:tab w:val="left" w:pos="720"/>
              </w:tabs>
              <w:spacing w:after="120"/>
              <w:ind w:left="0" w:firstLine="174"/>
              <w:jc w:val="both"/>
              <w:rPr>
                <w:color w:val="000000"/>
                <w:sz w:val="24"/>
                <w:szCs w:val="24"/>
              </w:rPr>
            </w:pPr>
            <w:r w:rsidRPr="00BB4226">
              <w:rPr>
                <w:rFonts w:ascii="Times New Roman" w:eastAsia="Times New Roman" w:hAnsi="Times New Roman" w:cs="Times New Roman"/>
                <w:color w:val="000000"/>
                <w:sz w:val="24"/>
                <w:szCs w:val="24"/>
              </w:rPr>
              <w:t xml:space="preserve">Bổ sung quy định về việc doanh nghiệp phải nộp BCTC bán niên soát xét để phù hợp với khoản 5 Điều 20 Luật Chứng khoán 2019, thống nhất với quy định tại khoản 8 Điều 7 dự thảo Nghị định và quy định về niêm yết chứng khoán tại điểm c khoản 1 Điều 109 Nghị định. </w:t>
            </w:r>
          </w:p>
        </w:tc>
      </w:tr>
      <w:tr w:rsidR="000D25E3" w:rsidRPr="00BB4226">
        <w:trPr>
          <w:trHeight w:val="595"/>
        </w:trPr>
        <w:tc>
          <w:tcPr>
            <w:tcW w:w="615" w:type="dxa"/>
            <w:vMerge/>
          </w:tcPr>
          <w:p w:rsidR="000D25E3" w:rsidRPr="00BB4226" w:rsidRDefault="000D25E3" w:rsidP="00BB4226">
            <w:pPr>
              <w:widowControl w:val="0"/>
              <w:pBdr>
                <w:top w:val="nil"/>
                <w:left w:val="nil"/>
                <w:bottom w:val="nil"/>
                <w:right w:val="nil"/>
                <w:between w:val="nil"/>
              </w:pBdr>
              <w:spacing w:line="276" w:lineRule="auto"/>
              <w:rPr>
                <w:color w:val="000000"/>
                <w:sz w:val="24"/>
                <w:szCs w:val="24"/>
              </w:rPr>
            </w:pPr>
          </w:p>
        </w:tc>
        <w:tc>
          <w:tcPr>
            <w:tcW w:w="4860" w:type="dxa"/>
          </w:tcPr>
          <w:p w:rsidR="000D25E3" w:rsidRPr="00BB4226" w:rsidRDefault="00377FFD" w:rsidP="00BB4226">
            <w:pPr>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color w:val="000000"/>
                <w:sz w:val="24"/>
                <w:szCs w:val="24"/>
              </w:rPr>
              <w:t>10. Tài liệu quy định tại các điểm c, đ, e và h</w:t>
            </w:r>
            <w:r w:rsidRPr="00BB4226">
              <w:rPr>
                <w:rFonts w:ascii="Times New Roman" w:eastAsia="Times New Roman" w:hAnsi="Times New Roman" w:cs="Times New Roman"/>
                <w:b/>
                <w:color w:val="000000"/>
                <w:sz w:val="24"/>
                <w:szCs w:val="24"/>
              </w:rPr>
              <w:t xml:space="preserve"> </w:t>
            </w:r>
            <w:r w:rsidRPr="00BB4226">
              <w:rPr>
                <w:rFonts w:ascii="Times New Roman" w:eastAsia="Times New Roman" w:hAnsi="Times New Roman" w:cs="Times New Roman"/>
                <w:color w:val="000000"/>
                <w:sz w:val="24"/>
                <w:szCs w:val="24"/>
              </w:rPr>
              <w:t>khoản 1 Điều 18 Luật Chứng khoán</w:t>
            </w:r>
          </w:p>
        </w:tc>
        <w:tc>
          <w:tcPr>
            <w:tcW w:w="6150" w:type="dxa"/>
          </w:tcPr>
          <w:p w:rsidR="000D25E3" w:rsidRPr="00BB4226" w:rsidRDefault="00377FFD" w:rsidP="00BB4226">
            <w:pPr>
              <w:keepNext/>
              <w:widowControl w:val="0"/>
              <w:pBdr>
                <w:top w:val="nil"/>
                <w:left w:val="nil"/>
                <w:bottom w:val="nil"/>
                <w:right w:val="nil"/>
                <w:between w:val="nil"/>
              </w:pBdr>
              <w:tabs>
                <w:tab w:val="left" w:pos="720"/>
              </w:tabs>
              <w:spacing w:after="120"/>
              <w:ind w:firstLine="41"/>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Sửa đổi, bổ sung khoản 10 Điều 11 như sau:</w:t>
            </w:r>
          </w:p>
          <w:p w:rsidR="000D25E3" w:rsidRPr="00BB4226" w:rsidRDefault="00377FFD" w:rsidP="00BB4226">
            <w:pPr>
              <w:keepNext/>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“10. Tài liệu quy định tại các </w:t>
            </w:r>
            <w:bookmarkStart w:id="20" w:name="1y810tw" w:colFirst="0" w:colLast="0"/>
            <w:bookmarkStart w:id="21" w:name="4i7ojhp" w:colFirst="0" w:colLast="0"/>
            <w:bookmarkEnd w:id="20"/>
            <w:bookmarkEnd w:id="21"/>
            <w:r w:rsidRPr="00BB4226">
              <w:rPr>
                <w:rFonts w:ascii="Times New Roman" w:eastAsia="Times New Roman" w:hAnsi="Times New Roman" w:cs="Times New Roman"/>
                <w:color w:val="000000"/>
                <w:sz w:val="24"/>
                <w:szCs w:val="24"/>
              </w:rPr>
              <w:t>điểm c, đ, e</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i/>
                <w:color w:val="000000"/>
                <w:sz w:val="24"/>
                <w:szCs w:val="24"/>
                <w:u w:val="single"/>
              </w:rPr>
              <w:t>h</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color w:val="000000"/>
                <w:sz w:val="24"/>
                <w:szCs w:val="24"/>
              </w:rPr>
              <w:t xml:space="preserve">và </w:t>
            </w:r>
            <w:r w:rsidRPr="00BB4226">
              <w:rPr>
                <w:rFonts w:ascii="Times New Roman" w:eastAsia="Times New Roman" w:hAnsi="Times New Roman" w:cs="Times New Roman"/>
                <w:strike/>
                <w:color w:val="000000"/>
                <w:sz w:val="24"/>
                <w:szCs w:val="24"/>
              </w:rPr>
              <w:t>h</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i/>
                <w:color w:val="000000"/>
                <w:sz w:val="24"/>
                <w:szCs w:val="24"/>
                <w:u w:val="single"/>
              </w:rPr>
              <w:t xml:space="preserve">k </w:t>
            </w:r>
            <w:r w:rsidRPr="00BB4226">
              <w:rPr>
                <w:rFonts w:ascii="Times New Roman" w:eastAsia="Times New Roman" w:hAnsi="Times New Roman" w:cs="Times New Roman"/>
                <w:color w:val="000000"/>
                <w:sz w:val="24"/>
                <w:szCs w:val="24"/>
              </w:rPr>
              <w:t>khoản 1 Điều 18 Luật Chứng khoán”.</w:t>
            </w:r>
          </w:p>
          <w:p w:rsidR="000D25E3" w:rsidRPr="00BB4226" w:rsidRDefault="000D25E3" w:rsidP="00BB4226">
            <w:pPr>
              <w:keepNext/>
              <w:widowControl w:val="0"/>
              <w:pBdr>
                <w:top w:val="nil"/>
                <w:left w:val="nil"/>
                <w:bottom w:val="nil"/>
                <w:right w:val="nil"/>
                <w:between w:val="nil"/>
              </w:pBdr>
              <w:tabs>
                <w:tab w:val="left" w:pos="720"/>
              </w:tabs>
              <w:spacing w:after="120"/>
              <w:ind w:firstLine="54"/>
              <w:jc w:val="both"/>
              <w:rPr>
                <w:rFonts w:ascii="Times New Roman" w:eastAsia="Times New Roman" w:hAnsi="Times New Roman" w:cs="Times New Roman"/>
                <w:color w:val="000000"/>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Sửa đổi, bổ sung quy định để phù hợp với Luật Chứng khoán (sửa đổi) (dự kiến bổ sung thành phần hồ sơ chào bán CPRCC tại khoản 1 Điều 18 Luật Chứng khoán gồm </w:t>
            </w:r>
            <w:r w:rsidRPr="00BB4226">
              <w:rPr>
                <w:rFonts w:ascii="Times New Roman" w:eastAsia="Times New Roman" w:hAnsi="Times New Roman" w:cs="Times New Roman"/>
                <w:i/>
                <w:sz w:val="24"/>
                <w:szCs w:val="24"/>
              </w:rPr>
              <w:t>“k) Báo cáo về vốn điều lệ đã góp tính đến thời điểm đăng ký chào bán cổ phiếu lần đầu ra công chúng được kiểm toán bởi tổ chức kiểm toán độc lập”).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vAlign w:val="center"/>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bookmarkStart w:id="22" w:name="2xcytpi" w:colFirst="0" w:colLast="0"/>
            <w:bookmarkStart w:id="23" w:name="1ci93xb" w:colFirst="0" w:colLast="0"/>
            <w:bookmarkEnd w:id="22"/>
            <w:bookmarkEnd w:id="23"/>
            <w:r w:rsidRPr="00BB4226">
              <w:rPr>
                <w:rFonts w:ascii="Times New Roman" w:eastAsia="Times New Roman" w:hAnsi="Times New Roman" w:cs="Times New Roman"/>
                <w:b/>
                <w:sz w:val="24"/>
                <w:szCs w:val="24"/>
              </w:rPr>
              <w:t>Điều 12. Hồ sơ đăng ký chào bán thêm cổ phiếu ra công chúng của công ty đại chúng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2. Quyết định của Đại hội đồng cổ đông thông qua phương án phát hành, phương án sử dụng </w:t>
            </w:r>
            <w:r w:rsidRPr="00BB4226">
              <w:rPr>
                <w:rFonts w:ascii="Times New Roman" w:eastAsia="Times New Roman" w:hAnsi="Times New Roman" w:cs="Times New Roman"/>
                <w:sz w:val="24"/>
                <w:szCs w:val="24"/>
              </w:rPr>
              <w:lastRenderedPageBreak/>
              <w:t>vốn thu được từ đợt chào bán, thông qua việc niêm yết hoặc đăng ký giao dịch cổ phiếu trên hệ thống giao dịch chứng khoán, trong đó:</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Đối với đợt chào bán để thực hiện dự án, phương án sử dụng vốn phải xác định tỷ lệ chào bán thành công cho mục đích thực hiện dự án tối thiểu là 70% tổng số cổ phiếu dự kiến chào bán để thực hiện các dự án; phương án bù đắp phần thiếu hụt vốn dự kiến huy động từ đợt chào bán để thực hiện các dự án.</w:t>
            </w:r>
          </w:p>
        </w:tc>
        <w:tc>
          <w:tcPr>
            <w:tcW w:w="6150" w:type="dxa"/>
            <w:vAlign w:val="center"/>
          </w:tcPr>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7.Sửa đổi, bổ sung điểm b khoản 2 Điều 12 như sau:</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 “b) Đối với đợt chào bán để thực hiện dự án, phương án sử dụng vốn phải xác định tỷ lệ chào bán thành công cho mục đích thực hiện dự án tối thiểu là 70% tổng số cổ phiếu dự kiến </w:t>
            </w:r>
            <w:r w:rsidRPr="00BB4226">
              <w:rPr>
                <w:rFonts w:ascii="Times New Roman" w:eastAsia="Times New Roman" w:hAnsi="Times New Roman" w:cs="Times New Roman"/>
                <w:sz w:val="24"/>
                <w:szCs w:val="24"/>
              </w:rPr>
              <w:lastRenderedPageBreak/>
              <w:t>chào bán để thực hiện các dự án</w:t>
            </w:r>
            <w:r w:rsidRPr="00BB4226">
              <w:rPr>
                <w:rFonts w:ascii="Times New Roman" w:eastAsia="Times New Roman" w:hAnsi="Times New Roman" w:cs="Times New Roman"/>
                <w:sz w:val="24"/>
                <w:szCs w:val="24"/>
                <w:u w:val="single"/>
              </w:rPr>
              <w:t xml:space="preserve"> </w:t>
            </w:r>
            <w:r w:rsidRPr="00BB4226">
              <w:rPr>
                <w:rFonts w:ascii="Times New Roman" w:eastAsia="Times New Roman" w:hAnsi="Times New Roman" w:cs="Times New Roman"/>
                <w:i/>
                <w:sz w:val="24"/>
                <w:szCs w:val="24"/>
                <w:u w:val="single"/>
              </w:rPr>
              <w:t>(trừ trường hợp chào bán cho các cổ đông hiện hữu theo tỷ lệ sở hữu)</w:t>
            </w:r>
            <w:r w:rsidRPr="00BB4226">
              <w:rPr>
                <w:rFonts w:ascii="Times New Roman" w:eastAsia="Times New Roman" w:hAnsi="Times New Roman" w:cs="Times New Roman"/>
                <w:sz w:val="24"/>
                <w:szCs w:val="24"/>
              </w:rPr>
              <w:t>; phương án bù đắp phần thiếu hụt vốn dự kiến huy động từ đợt chào bán để thực hiện các dự án”.</w:t>
            </w:r>
          </w:p>
          <w:p w:rsidR="000D25E3" w:rsidRPr="00BB4226" w:rsidRDefault="000D25E3" w:rsidP="00BB4226">
            <w:pPr>
              <w:keepNext/>
              <w:widowControl w:val="0"/>
              <w:tabs>
                <w:tab w:val="left" w:pos="720"/>
              </w:tabs>
              <w:spacing w:after="120"/>
              <w:ind w:firstLine="196"/>
              <w:jc w:val="both"/>
              <w:rPr>
                <w:rFonts w:ascii="Times New Roman" w:eastAsia="Times New Roman" w:hAnsi="Times New Roman" w:cs="Times New Roman"/>
                <w:b/>
                <w:sz w:val="24"/>
                <w:szCs w:val="24"/>
              </w:rPr>
            </w:pP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Sửa đổi nội dung này để phù hợp với nội dung tại khoản 5 Điều 1 Luật Chứng khoán (sửa đổi) về việc </w:t>
            </w:r>
            <w:r w:rsidRPr="00BB4226">
              <w:rPr>
                <w:rFonts w:ascii="Times New Roman" w:eastAsia="Times New Roman" w:hAnsi="Times New Roman" w:cs="Times New Roman"/>
                <w:i/>
                <w:sz w:val="24"/>
                <w:szCs w:val="24"/>
              </w:rPr>
              <w:t xml:space="preserve">không quy định tỷ lệ chào </w:t>
            </w:r>
            <w:r w:rsidRPr="00BB4226">
              <w:rPr>
                <w:rFonts w:ascii="Times New Roman" w:eastAsia="Times New Roman" w:hAnsi="Times New Roman" w:cs="Times New Roman"/>
                <w:i/>
                <w:sz w:val="24"/>
                <w:szCs w:val="24"/>
              </w:rPr>
              <w:lastRenderedPageBreak/>
              <w:t>bán thành công (70%) đối với trường hợp chào bán chứng khoán ra công chúng cho cổ đông theo tỷ lệ sở hữu</w:t>
            </w:r>
            <w:r w:rsidRPr="00BB4226">
              <w:rPr>
                <w:rFonts w:ascii="Times New Roman" w:eastAsia="Times New Roman" w:hAnsi="Times New Roman" w:cs="Times New Roman"/>
                <w:sz w:val="24"/>
                <w:szCs w:val="24"/>
              </w:rPr>
              <w:t>.</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vAlign w:val="center"/>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19: Điều kiện chào bán trái phiếu ra công chúng: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Các điều kiện quy định tại khoản 3 Điều 15 Luật Chứng khoán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Tổ chức phát hành hoặc trái phiếu đăng ký chào bán phải được xếp hạng tín nhiệm bởi tổ chức xếp hạng tín nhiệm được Bộ Tài chính cấp Giấy chứng nhận đủ điều kiện kinh doanh trong các trường hợp sau:</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Tổng giá trị trái phiếu theo mệnh giá huy động trong mỗi 12 tháng lớn hơn 500 tỷ đồng và lớn hơn 50% vốn chủ sở hữu căn cứ trên báo cáo tài chính kỳ gần nhất trong các báo cáo sau: báo cáo tài chính năm gần nhất được kiểm toán hoặc báo cáo tài chính bán niên gần nhất được soát xét (trường hợp tổ chức phát hành là đối tượng phải công bố báo cáo tài chính bán niên được soát xét) bởi tổ chức kiểm toán được chấp thuận; hoặc</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b) Tổng dư nợ trái phiếu theo mệnh giá tính đến thời điểm đăng ký chào bán lớn hơn 100% vốn chủ sở hữu căn cứ trên báo cáo tài chính kỳ gần nhất trong các báo cáo sau: báo cáo tài chính năm gần nhất được kiểm toán hoặc báo cáo tài chính bán niên gần nhất được soát xét (trường hợp tổ chức phát hành là đối tượng phải công bố báo cáo tài chính bán niên được soát xét) bởi tổ chức kiểm toán được chấp thuận.</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vAlign w:val="center"/>
          </w:tcPr>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8. Sửa đổi, bổ sung khoản 2, bổ sung khoản 3, 4, 5, 6 Điều 19 như sau:</w:t>
            </w:r>
          </w:p>
          <w:p w:rsidR="000D25E3" w:rsidRPr="00BB4226" w:rsidRDefault="00377FFD" w:rsidP="00BB4226">
            <w:pPr>
              <w:keepNext/>
              <w:widowControl w:val="0"/>
              <w:spacing w:after="120"/>
              <w:ind w:firstLine="175"/>
              <w:jc w:val="both"/>
              <w:rPr>
                <w:rFonts w:ascii="Times New Roman" w:eastAsia="Times New Roman" w:hAnsi="Times New Roman" w:cs="Times New Roman"/>
                <w:b/>
                <w:i/>
                <w:strike/>
                <w:sz w:val="24"/>
                <w:szCs w:val="24"/>
              </w:rPr>
            </w:pPr>
            <w:r w:rsidRPr="00BB4226">
              <w:rPr>
                <w:rFonts w:ascii="Times New Roman" w:eastAsia="Times New Roman" w:hAnsi="Times New Roman" w:cs="Times New Roman"/>
                <w:sz w:val="24"/>
                <w:szCs w:val="24"/>
              </w:rPr>
              <w:t xml:space="preserve">“2. Tổ chức phát hành hoặc trái phiếu đăng ký chào bán phải được xếp hạng tín nhiệm bởi tổ chức xếp hạng tín nhiệm được Bộ Tài chính cấp Giấy chứng nhận đủ điều kiện kinh doanh. </w:t>
            </w:r>
            <w:r w:rsidRPr="00BB4226">
              <w:rPr>
                <w:rFonts w:ascii="Times New Roman" w:eastAsia="Times New Roman" w:hAnsi="Times New Roman" w:cs="Times New Roman"/>
                <w:i/>
                <w:sz w:val="24"/>
                <w:szCs w:val="24"/>
                <w:u w:val="single"/>
              </w:rPr>
              <w:t xml:space="preserve">Tổ chức xếp hạng tín nhiệm </w:t>
            </w:r>
            <w:r w:rsidRPr="00BB4226">
              <w:rPr>
                <w:rFonts w:ascii="Times New Roman" w:eastAsia="Times New Roman" w:hAnsi="Times New Roman" w:cs="Times New Roman"/>
                <w:i/>
                <w:sz w:val="24"/>
                <w:szCs w:val="24"/>
              </w:rPr>
              <w:t>không phải là người có liên quan của tổ chức phát hàn</w:t>
            </w:r>
            <w:r w:rsidRPr="00BB4226">
              <w:rPr>
                <w:rFonts w:ascii="Times New Roman" w:eastAsia="Times New Roman" w:hAnsi="Times New Roman" w:cs="Times New Roman"/>
                <w:i/>
                <w:sz w:val="24"/>
                <w:szCs w:val="24"/>
                <w:u w:val="single"/>
              </w:rPr>
              <w:t>h.</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trike/>
                <w:sz w:val="24"/>
                <w:szCs w:val="24"/>
              </w:rPr>
            </w:pP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strike/>
                <w:sz w:val="24"/>
                <w:szCs w:val="24"/>
              </w:rPr>
              <w:t>trong các trường hợp sau:</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trike/>
                <w:sz w:val="24"/>
                <w:szCs w:val="24"/>
              </w:rPr>
            </w:pPr>
            <w:r w:rsidRPr="00BB4226">
              <w:rPr>
                <w:rFonts w:ascii="Times New Roman" w:eastAsia="Times New Roman" w:hAnsi="Times New Roman" w:cs="Times New Roman"/>
                <w:strike/>
                <w:sz w:val="24"/>
                <w:szCs w:val="24"/>
              </w:rPr>
              <w:t>a) Giá trị trái phiếu lớn hơn 500 tỷ đồng và lớn hơn 50% vốn chủ sở hữu;</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r w:rsidRPr="00BB4226">
              <w:rPr>
                <w:rFonts w:ascii="Times New Roman" w:eastAsia="Times New Roman" w:hAnsi="Times New Roman" w:cs="Times New Roman"/>
                <w:strike/>
                <w:sz w:val="24"/>
                <w:szCs w:val="24"/>
              </w:rPr>
              <w:t xml:space="preserve">b) Tổng dư nợ trái phiếu theo mệnh giá tính đến thời điểm đăng ký chào bán lớn hơn 100% vốn chủ sở hữu.  </w:t>
            </w:r>
          </w:p>
          <w:p w:rsidR="000D25E3" w:rsidRPr="00BB4226" w:rsidRDefault="00377FFD" w:rsidP="00BB4226">
            <w:pPr>
              <w:keepNext/>
              <w:widowControl w:val="0"/>
              <w:ind w:firstLine="316"/>
              <w:jc w:val="both"/>
              <w:rPr>
                <w:rFonts w:ascii="Times New Roman" w:eastAsia="Times New Roman" w:hAnsi="Times New Roman" w:cs="Times New Roman"/>
                <w:i/>
                <w:sz w:val="24"/>
                <w:szCs w:val="24"/>
                <w:u w:val="single"/>
              </w:rPr>
            </w:pPr>
            <w:bookmarkStart w:id="24" w:name="_3whwml4" w:colFirst="0" w:colLast="0"/>
            <w:bookmarkEnd w:id="24"/>
            <w:r w:rsidRPr="00BB4226">
              <w:rPr>
                <w:rFonts w:ascii="Times New Roman" w:eastAsia="Times New Roman" w:hAnsi="Times New Roman" w:cs="Times New Roman"/>
                <w:i/>
                <w:sz w:val="24"/>
                <w:szCs w:val="24"/>
                <w:u w:val="single"/>
              </w:rPr>
              <w:t>3. Có Đại diện người sở hữu trái phiếu theo quy định tại Điều 24 Nghị định này.</w:t>
            </w:r>
          </w:p>
          <w:p w:rsidR="000D25E3" w:rsidRPr="00BB4226" w:rsidRDefault="00377FFD" w:rsidP="00BB4226">
            <w:pPr>
              <w:keepNext/>
              <w:widowControl w:val="0"/>
              <w:ind w:firstLine="316"/>
              <w:jc w:val="both"/>
              <w:rPr>
                <w:rFonts w:ascii="Times New Roman" w:eastAsia="Times New Roman" w:hAnsi="Times New Roman" w:cs="Times New Roman"/>
                <w:i/>
                <w:sz w:val="24"/>
                <w:szCs w:val="24"/>
                <w:u w:val="single"/>
              </w:rPr>
            </w:pPr>
            <w:bookmarkStart w:id="25" w:name="_2bn6wsx" w:colFirst="0" w:colLast="0"/>
            <w:bookmarkEnd w:id="25"/>
            <w:r w:rsidRPr="00BB4226">
              <w:rPr>
                <w:rFonts w:ascii="Times New Roman" w:eastAsia="Times New Roman" w:hAnsi="Times New Roman" w:cs="Times New Roman"/>
                <w:i/>
                <w:sz w:val="24"/>
                <w:szCs w:val="24"/>
                <w:u w:val="single"/>
              </w:rPr>
              <w:t xml:space="preserve">4. Có hệ số nợ phải trả (bao gồm cả giá trị trái phiếu dự kiến phát hành, ngoại trừ trái phiếu phát hành để cơ cấu lại khoản nợ) trên vốn chủ sở hữu của tổ chức phát hành không quá </w:t>
            </w:r>
            <w:r w:rsidRPr="00BB4226">
              <w:rPr>
                <w:rFonts w:ascii="Times New Roman" w:eastAsia="Times New Roman" w:hAnsi="Times New Roman" w:cs="Times New Roman"/>
                <w:b/>
                <w:i/>
                <w:sz w:val="24"/>
                <w:szCs w:val="24"/>
                <w:u w:val="single"/>
              </w:rPr>
              <w:t>4 lần</w:t>
            </w:r>
            <w:r w:rsidRPr="00BB4226">
              <w:rPr>
                <w:rFonts w:ascii="Times New Roman" w:eastAsia="Times New Roman" w:hAnsi="Times New Roman" w:cs="Times New Roman"/>
                <w:i/>
                <w:sz w:val="24"/>
                <w:szCs w:val="24"/>
                <w:u w:val="single"/>
              </w:rPr>
              <w:t xml:space="preserve">, ngoại trừ trường hợp pháp luật chuyên ngành có </w:t>
            </w:r>
            <w:r w:rsidRPr="00BB4226">
              <w:rPr>
                <w:rFonts w:ascii="Times New Roman" w:eastAsia="Times New Roman" w:hAnsi="Times New Roman" w:cs="Times New Roman"/>
                <w:i/>
                <w:sz w:val="24"/>
                <w:szCs w:val="24"/>
                <w:u w:val="single"/>
              </w:rPr>
              <w:lastRenderedPageBreak/>
              <w:t>quy định khác.</w:t>
            </w:r>
          </w:p>
          <w:p w:rsidR="000D25E3" w:rsidRPr="00BB4226" w:rsidRDefault="00377FFD" w:rsidP="00BB4226">
            <w:pPr>
              <w:keepNext/>
              <w:widowControl w:val="0"/>
              <w:ind w:firstLine="316"/>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5. Giá trị trái phiếu dự kiến phát hành theo mệnh giá không lớn hơn vốn chủ sở hữu.</w:t>
            </w:r>
          </w:p>
          <w:p w:rsidR="000D25E3" w:rsidRPr="00BB4226" w:rsidRDefault="00377FFD" w:rsidP="00BB4226">
            <w:pPr>
              <w:keepNext/>
              <w:widowControl w:val="0"/>
              <w:ind w:firstLine="316"/>
              <w:jc w:val="both"/>
              <w:rPr>
                <w:rFonts w:ascii="Times New Roman" w:eastAsia="Times New Roman" w:hAnsi="Times New Roman" w:cs="Times New Roman"/>
                <w:i/>
                <w:sz w:val="24"/>
                <w:szCs w:val="24"/>
                <w:u w:val="single"/>
              </w:rPr>
            </w:pPr>
            <w:bookmarkStart w:id="26" w:name="_qsh70q" w:colFirst="0" w:colLast="0"/>
            <w:bookmarkEnd w:id="26"/>
            <w:r w:rsidRPr="00BB4226">
              <w:rPr>
                <w:rFonts w:ascii="Times New Roman" w:eastAsia="Times New Roman" w:hAnsi="Times New Roman" w:cs="Times New Roman"/>
                <w:i/>
                <w:sz w:val="24"/>
                <w:szCs w:val="24"/>
                <w:u w:val="single"/>
              </w:rPr>
              <w:t>6. Trái phiếu phát hành của tổ chức tín dụng hoặc trái phiếu được tổ chức tín dụng, chi nhánh ngân hàng nước ngoài, tổ chức tài chính ở nước ngoài, tổ chức tài chính quốc tế bảo lãnh thanh toán toàn bộ gốc và lãi trái phiếu được ngoại trừ điều kiện quy định tại khoản 2, 4, 5 Điều này”.</w:t>
            </w:r>
          </w:p>
          <w:p w:rsidR="000D25E3" w:rsidRPr="00BB4226" w:rsidRDefault="000D25E3" w:rsidP="00BB4226">
            <w:pPr>
              <w:keepNext/>
              <w:widowControl w:val="0"/>
              <w:tabs>
                <w:tab w:val="left" w:pos="720"/>
              </w:tabs>
              <w:spacing w:after="120"/>
              <w:ind w:firstLine="316"/>
              <w:jc w:val="both"/>
              <w:rPr>
                <w:rFonts w:ascii="Times New Roman" w:eastAsia="Times New Roman" w:hAnsi="Times New Roman" w:cs="Times New Roman"/>
                <w:b/>
                <w:sz w:val="24"/>
                <w:szCs w:val="24"/>
              </w:rPr>
            </w:pPr>
          </w:p>
          <w:p w:rsidR="000D25E3" w:rsidRPr="00BB4226" w:rsidRDefault="000D25E3" w:rsidP="00BB4226">
            <w:pPr>
              <w:keepNext/>
              <w:widowControl w:val="0"/>
              <w:tabs>
                <w:tab w:val="left" w:pos="720"/>
              </w:tabs>
              <w:spacing w:after="120"/>
              <w:ind w:firstLine="196"/>
              <w:jc w:val="both"/>
              <w:rPr>
                <w:rFonts w:ascii="Times New Roman" w:eastAsia="Times New Roman" w:hAnsi="Times New Roman" w:cs="Times New Roman"/>
                <w:b/>
                <w:sz w:val="24"/>
                <w:szCs w:val="24"/>
              </w:rPr>
            </w:pPr>
          </w:p>
          <w:p w:rsidR="000D25E3" w:rsidRPr="00BB4226" w:rsidRDefault="000D25E3" w:rsidP="00BB4226">
            <w:pPr>
              <w:keepNext/>
              <w:widowControl w:val="0"/>
              <w:tabs>
                <w:tab w:val="left" w:pos="720"/>
              </w:tabs>
              <w:spacing w:after="120"/>
              <w:ind w:firstLine="720"/>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after="120"/>
              <w:ind w:firstLine="325"/>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lastRenderedPageBreak/>
              <w:t>Quy định tại dự thảo để chi tiết điểm g khoản 3 Điều 15 Luật Chứng khoán (sửa đổi) về điều kiện</w:t>
            </w:r>
            <w:r w:rsidRPr="00BB4226">
              <w:rPr>
                <w:rFonts w:ascii="Times New Roman" w:eastAsia="Times New Roman" w:hAnsi="Times New Roman" w:cs="Times New Roman"/>
                <w:b/>
                <w:i/>
                <w:sz w:val="24"/>
                <w:szCs w:val="24"/>
              </w:rPr>
              <w:t xml:space="preserve"> </w:t>
            </w:r>
            <w:r w:rsidRPr="00BB4226">
              <w:rPr>
                <w:rFonts w:ascii="Times New Roman" w:eastAsia="Times New Roman" w:hAnsi="Times New Roman" w:cs="Times New Roman"/>
                <w:sz w:val="24"/>
                <w:szCs w:val="24"/>
              </w:rPr>
              <w:t xml:space="preserve">chào bán trái phiếu doanh nghiệp ra công chúng: </w:t>
            </w:r>
            <w:r w:rsidRPr="00BB4226">
              <w:rPr>
                <w:rFonts w:ascii="Times New Roman" w:eastAsia="Times New Roman" w:hAnsi="Times New Roman" w:cs="Times New Roman"/>
                <w:i/>
                <w:sz w:val="24"/>
                <w:szCs w:val="24"/>
              </w:rPr>
              <w:t>Đáp ứng quy định của Chính phủ về đại diện người sở hữu trái phiếu, hệ số nợ, giá trị phát hành trên vốn chủ sở hữu và xếp hạng tín nhiệm;</w:t>
            </w:r>
          </w:p>
          <w:p w:rsidR="000D25E3" w:rsidRPr="00BB4226" w:rsidRDefault="00377FFD" w:rsidP="00BB4226">
            <w:pPr>
              <w:pBdr>
                <w:top w:val="nil"/>
                <w:left w:val="nil"/>
                <w:bottom w:val="nil"/>
                <w:right w:val="nil"/>
                <w:between w:val="nil"/>
              </w:pBdr>
              <w:spacing w:before="120" w:after="120"/>
              <w:ind w:firstLine="325"/>
              <w:jc w:val="both"/>
              <w:rPr>
                <w:color w:val="000000"/>
              </w:rPr>
            </w:pPr>
            <w:r w:rsidRPr="00BB4226">
              <w:rPr>
                <w:rFonts w:ascii="Times New Roman" w:eastAsia="Times New Roman" w:hAnsi="Times New Roman" w:cs="Times New Roman"/>
                <w:color w:val="000000"/>
                <w:sz w:val="24"/>
                <w:szCs w:val="24"/>
                <w:u w:val="single"/>
              </w:rPr>
              <w:t xml:space="preserve">- </w:t>
            </w:r>
            <w:r w:rsidRPr="00BB4226">
              <w:rPr>
                <w:rFonts w:ascii="Times New Roman" w:eastAsia="Times New Roman" w:hAnsi="Times New Roman" w:cs="Times New Roman"/>
                <w:b/>
                <w:i/>
                <w:color w:val="000000"/>
                <w:sz w:val="24"/>
                <w:szCs w:val="24"/>
                <w:u w:val="single"/>
              </w:rPr>
              <w:t>Về điều kiện Đại diện người sở hữu trái phiếu:</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color w:val="000000"/>
                <w:sz w:val="24"/>
                <w:szCs w:val="24"/>
              </w:rPr>
              <w:t>Dự thảo quy định các TPDN phát hành ra công chúng đều có Đại diện người sở hữu TP để làm trung gian liên lạc giữa người sở hữu trái phiếu, tổ chức phát hành và các tổ chức có liên quan khác; giám sát việc tuân thủ các cam kết của tổ chức phát hành trong hồ sơ đăng ký chào bán trái phiếu…, đảm bảo quyền lợi tốt hơn cho trái chủ.</w:t>
            </w:r>
          </w:p>
          <w:p w:rsidR="000D25E3" w:rsidRPr="00BB4226" w:rsidRDefault="00377FFD" w:rsidP="00BB4226">
            <w:pPr>
              <w:pBdr>
                <w:top w:val="nil"/>
                <w:left w:val="nil"/>
                <w:bottom w:val="nil"/>
                <w:right w:val="nil"/>
                <w:between w:val="nil"/>
              </w:pBdr>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i/>
                <w:color w:val="000000"/>
                <w:sz w:val="24"/>
                <w:szCs w:val="24"/>
                <w:u w:val="single"/>
              </w:rPr>
              <w:t>- Về điều kiện XHTN</w:t>
            </w:r>
            <w:r w:rsidRPr="00BB4226">
              <w:rPr>
                <w:rFonts w:ascii="Times New Roman" w:eastAsia="Times New Roman" w:hAnsi="Times New Roman" w:cs="Times New Roman"/>
                <w:b/>
                <w:i/>
                <w:color w:val="000000"/>
                <w:sz w:val="24"/>
                <w:szCs w:val="24"/>
              </w:rPr>
              <w:t xml:space="preserve">: </w:t>
            </w:r>
            <w:r w:rsidRPr="00BB4226">
              <w:rPr>
                <w:rFonts w:ascii="Times New Roman" w:eastAsia="Times New Roman" w:hAnsi="Times New Roman" w:cs="Times New Roman"/>
                <w:color w:val="000000"/>
                <w:sz w:val="24"/>
                <w:szCs w:val="24"/>
              </w:rPr>
              <w:t>Theo quy định tại dự thảo, tất cả các trường hợp phát hành</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color w:val="000000"/>
                <w:sz w:val="24"/>
                <w:szCs w:val="24"/>
              </w:rPr>
              <w:t xml:space="preserve">TPRCC phải có xếp hạng tín nhiệm về </w:t>
            </w:r>
            <w:r w:rsidRPr="00BB4226">
              <w:rPr>
                <w:rFonts w:ascii="Times New Roman" w:eastAsia="Times New Roman" w:hAnsi="Times New Roman" w:cs="Times New Roman"/>
                <w:color w:val="000000"/>
                <w:sz w:val="24"/>
                <w:szCs w:val="24"/>
              </w:rPr>
              <w:lastRenderedPageBreak/>
              <w:t>doanh nghiệp hoặc trái phiếu để doanh nghiệp làm quen với văn hóa xếp hạng tín nhiệm, nâng cao tính công khai, minh bạch trong hoạt động chào bán trái phiếu ra công chúng. Ngoài ra, để tránh xung đột lợi ích, bổ sung quy định tổ chức xếp hạng tín nhiệm không phải là người có liên quan của tổ chức phát hành.</w:t>
            </w:r>
          </w:p>
          <w:p w:rsidR="000D25E3" w:rsidRPr="00BB4226" w:rsidRDefault="00377FFD" w:rsidP="00BB4226">
            <w:pPr>
              <w:pBdr>
                <w:top w:val="nil"/>
                <w:left w:val="nil"/>
                <w:bottom w:val="nil"/>
                <w:right w:val="nil"/>
                <w:between w:val="nil"/>
              </w:pBdr>
              <w:tabs>
                <w:tab w:val="left" w:pos="720"/>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i/>
                <w:color w:val="000000"/>
                <w:sz w:val="24"/>
                <w:szCs w:val="24"/>
                <w:u w:val="single"/>
              </w:rPr>
              <w:t xml:space="preserve">Về điều kiện hệ số nợ phải trả không quá 4 lần vốn chủ sở hữu. </w:t>
            </w:r>
          </w:p>
          <w:p w:rsidR="000D25E3" w:rsidRPr="00BB4226" w:rsidRDefault="00377FFD" w:rsidP="00BB4226">
            <w:pPr>
              <w:pBdr>
                <w:top w:val="nil"/>
                <w:left w:val="nil"/>
                <w:bottom w:val="nil"/>
                <w:right w:val="nil"/>
                <w:between w:val="nil"/>
              </w:pBdr>
              <w:tabs>
                <w:tab w:val="left" w:pos="720"/>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sz w:val="24"/>
                <w:szCs w:val="24"/>
              </w:rPr>
              <w:t>Q</w:t>
            </w:r>
            <w:r w:rsidRPr="00BB4226">
              <w:rPr>
                <w:rFonts w:ascii="Times New Roman" w:eastAsia="Times New Roman" w:hAnsi="Times New Roman" w:cs="Times New Roman"/>
                <w:color w:val="000000"/>
                <w:sz w:val="24"/>
                <w:szCs w:val="24"/>
              </w:rPr>
              <w:t>uy định về hệ số nợ/VCSH nhằm đảm bảo an toàn cho hoạt động của chính doanh nghiệp, hạn chế rủi ro cho công chúng đầu tư tham gia mua TPDN phát hành ra công chúng, thống nhất với pháp luật có liên quan.</w:t>
            </w:r>
          </w:p>
          <w:p w:rsidR="000D25E3" w:rsidRPr="00BB4226" w:rsidRDefault="00377FFD" w:rsidP="00BB4226">
            <w:pPr>
              <w:pBdr>
                <w:top w:val="nil"/>
                <w:left w:val="nil"/>
                <w:bottom w:val="nil"/>
                <w:right w:val="nil"/>
                <w:between w:val="nil"/>
              </w:pBdr>
              <w:tabs>
                <w:tab w:val="left" w:pos="720"/>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Ngoài ra, Bộ Tài chính đã rà soát các pháp luật chuyên ngành, hiện chưa nhận thấy có quy định về giới hạn tối đa tỷ lệ nợ/VCSH mà chỉ quy định biện pháp quản lý nhà nước khi vượt một mức tỷ lệ nhất định.</w:t>
            </w:r>
          </w:p>
          <w:p w:rsidR="000D25E3" w:rsidRPr="00BB4226" w:rsidRDefault="00377FFD" w:rsidP="00BB4226">
            <w:pPr>
              <w:pBdr>
                <w:top w:val="nil"/>
                <w:left w:val="nil"/>
                <w:bottom w:val="nil"/>
                <w:right w:val="nil"/>
                <w:between w:val="nil"/>
              </w:pBdr>
              <w:spacing w:after="120"/>
              <w:ind w:firstLine="325"/>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color w:val="000000"/>
                <w:sz w:val="24"/>
                <w:szCs w:val="24"/>
              </w:rPr>
              <w:t xml:space="preserve">Đối với doanh nghiệp kinh doanh bất động sản, tiêu chí tại khoản 2 Điều 9 Luật Kinh doanh bất động sản, khoản 1 Điều 5 Nghị định 96/2024/NĐ-CP cũng không đồng nhất với dự thảo khi quy định về giới hạn tỷ lệ </w:t>
            </w:r>
            <w:r w:rsidRPr="00BB4226">
              <w:rPr>
                <w:rFonts w:ascii="Times New Roman" w:eastAsia="Times New Roman" w:hAnsi="Times New Roman" w:cs="Times New Roman"/>
                <w:i/>
                <w:color w:val="000000"/>
                <w:sz w:val="24"/>
                <w:szCs w:val="24"/>
              </w:rPr>
              <w:t xml:space="preserve">dư nợ tín dụng, dư nợ TPDN trên VCSH </w:t>
            </w:r>
            <w:r w:rsidRPr="00BB4226">
              <w:rPr>
                <w:rFonts w:ascii="Times New Roman" w:eastAsia="Times New Roman" w:hAnsi="Times New Roman" w:cs="Times New Roman"/>
                <w:i/>
                <w:color w:val="000000"/>
                <w:sz w:val="24"/>
                <w:szCs w:val="24"/>
                <w:u w:val="single"/>
              </w:rPr>
              <w:t>theo từng dự án.</w:t>
            </w:r>
          </w:p>
          <w:p w:rsidR="000D25E3" w:rsidRPr="00BB4226" w:rsidRDefault="00377FFD" w:rsidP="00BB4226">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Để đảm bảo tính công bằng với các doanh nghiệp tham gia TTCK, dự thảo quy định chung mức tỷ lệ nợ/VCSH là 0</w:t>
            </w:r>
            <w:r w:rsidRPr="00BB4226">
              <w:rPr>
                <w:rFonts w:ascii="Times New Roman" w:eastAsia="Times New Roman" w:hAnsi="Times New Roman" w:cs="Times New Roman"/>
                <w:sz w:val="24"/>
                <w:szCs w:val="24"/>
              </w:rPr>
              <w:t>4</w:t>
            </w:r>
            <w:r w:rsidRPr="00BB4226">
              <w:rPr>
                <w:rFonts w:ascii="Times New Roman" w:eastAsia="Times New Roman" w:hAnsi="Times New Roman" w:cs="Times New Roman"/>
                <w:color w:val="000000"/>
                <w:sz w:val="24"/>
                <w:szCs w:val="24"/>
              </w:rPr>
              <w:t xml:space="preserve"> lần.</w:t>
            </w:r>
          </w:p>
          <w:p w:rsidR="000D25E3" w:rsidRPr="00BB4226" w:rsidRDefault="00377FFD" w:rsidP="00BB4226">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Về việc quy định giá trị trái phiếu dự kiến phát hành/VCSH (không quá 01 lần): Để đảm bảo tránh tình trạng doanh nghiệp phát hành khối lượng TPDN quá lớn, gây rủi ro cho an toàn tài chính của chính doanh nghiệp và hạn chế rủi ro cho công chúng đầu tư, tương tự nội dung về chào bán thêm cổ phiếu ra công chúng, UBCK tiếp tục kiến nghị quy định giá trị trái phiếu dự kiến phát hành theo mệnh giá không lớn hơn vốn chủ sở hữu.</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i/>
                <w:color w:val="000000"/>
                <w:sz w:val="24"/>
                <w:szCs w:val="24"/>
                <w:u w:val="single"/>
              </w:rPr>
              <w:t>- Đối với các Trái phiếu phát hành của tổ chức tín dụng hoặc trái phiếu được tổ chức tín dụng, chi nhánh ngân hàng nước ngoài, tổ chức tài chính ở nước ngoài, tổ chức tài chính quốc tế bảo lãnh thanh toán toàn bộ gốc và lãi trái phiếu</w:t>
            </w:r>
            <w:r w:rsidRPr="00BB4226">
              <w:rPr>
                <w:rFonts w:ascii="Times New Roman" w:eastAsia="Times New Roman" w:hAnsi="Times New Roman" w:cs="Times New Roman"/>
                <w:color w:val="000000"/>
                <w:sz w:val="24"/>
                <w:szCs w:val="24"/>
              </w:rPr>
              <w:t>: Không áp dụng các điều kiện về xếp hạng tín nhiệm, tỷ lệ nợ/VCSH, giá trị TPDN phát hành do TCTD là tổ chức đặc thù, có chức năng huy động vốn và đã phải đảm bảo an toàn khả năng thanh toán theo quy định của pháp luật ngân hàng và trái phiếu đã được bảo lãnh thanh toán toàn bộ gốc và lãi đã đảm bảo điều kiện.</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Về kinh nghiệm quốc tế:</w:t>
            </w:r>
            <w:r w:rsidRPr="00BB4226">
              <w:rPr>
                <w:rFonts w:ascii="Times New Roman" w:eastAsia="Times New Roman" w:hAnsi="Times New Roman" w:cs="Times New Roman"/>
                <w:color w:val="000000"/>
                <w:sz w:val="24"/>
                <w:szCs w:val="24"/>
              </w:rPr>
              <w:t xml:space="preserve"> Hiện nay, Trung Quốc, Đài Loan cũng sử dụng chỉ tiêu Tổng </w:t>
            </w:r>
            <w:r w:rsidRPr="00BB4226">
              <w:rPr>
                <w:rFonts w:ascii="Times New Roman" w:eastAsia="Times New Roman" w:hAnsi="Times New Roman" w:cs="Times New Roman"/>
                <w:color w:val="000000"/>
                <w:sz w:val="24"/>
                <w:szCs w:val="24"/>
              </w:rPr>
              <w:lastRenderedPageBreak/>
              <w:t>dư nợ trái phiếu DN/VCSH và Tổng giá trị phát hành trái phiếu doanh nghiệp/VCSH để làm cơ sở quản lý, giám sát.</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360"/>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20. Hồ sơ đăng ký chào bán trái phiếu ra công chúng</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r w:rsidRPr="00BB4226">
              <w:rPr>
                <w:rFonts w:ascii="Times New Roman" w:eastAsia="Times New Roman" w:hAnsi="Times New Roman" w:cs="Times New Roman"/>
                <w:sz w:val="24"/>
                <w:szCs w:val="24"/>
              </w:rPr>
              <w:t>9. Quyết định của Hội đồng quản trị hoặc Hội đồng thành viên hoặc chủ sở hữu công ty thông qua hồ sơ đăng ký chào bán trái phiếu ra công chúng. Đối với việc chào bán trái phiếu ra công chúng của tổ chức tín dụng, hồ sơ phải có văn bản chấp thuận của Ngân hàng Nhà nước Việt Nam về phương án phát hành trái phiếu ra công chúng theo quy định của pháp luật về các tổ chức tín dụng.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10. Tài liệu quy định tại điểm c khoản 1, điểm d, g khoản 3 Điều 18 Luật Chứng khoán và văn bản cam kết đáp ứng quy định tại điểm e khoản 1 Điều 15 Luật Chứng khoán.</w:t>
            </w:r>
          </w:p>
        </w:tc>
        <w:tc>
          <w:tcPr>
            <w:tcW w:w="6150" w:type="dxa"/>
          </w:tcPr>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b/>
                <w:sz w:val="24"/>
                <w:szCs w:val="24"/>
              </w:rPr>
            </w:pP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 9. Sửa đổi, bổ sung khoản 9, khoản 10 Điều 20 như sau:</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r w:rsidRPr="00BB4226">
              <w:rPr>
                <w:rFonts w:ascii="Times New Roman" w:eastAsia="Times New Roman" w:hAnsi="Times New Roman" w:cs="Times New Roman"/>
                <w:sz w:val="24"/>
                <w:szCs w:val="24"/>
              </w:rPr>
              <w:t xml:space="preserve"> “9. Quyết định của Hội đồng quản trị hoặc Hội đồng thành viên hoặc chủ sở hữu công ty thông qua hồ sơ đăng ký chào bán trái phiếu ra công chúng. </w:t>
            </w:r>
            <w:r w:rsidRPr="00BB4226">
              <w:t xml:space="preserve">     </w:t>
            </w:r>
          </w:p>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p>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p>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p>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strike/>
                <w:sz w:val="24"/>
                <w:szCs w:val="24"/>
              </w:rPr>
            </w:pP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10. Tài liệu quy định tại điểm c khoản 1, điểm d, g, i khoản 3 Điều 18 Luật Chứng khoán và văn bản cam kết đáp ứng quy định tại điểm e khoản 1 Điều 15 Luật Chứng khoán.”.</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Quy định sửa đổi tại khoản 9 Điều 20 phù hợp với quy định của Ngân hàng Nhà nước, cụ thể: Thông tư số 01/2021/TT-NHNN ngày 31/3/2021 và Quyết định số 649/QĐ-NHNN ngày 15/04/2021 của Ngân hàng nhà nước Việt Nam, Ngân hàng nhà nước đã </w:t>
            </w:r>
            <w:r w:rsidRPr="00BB4226">
              <w:rPr>
                <w:rFonts w:ascii="Times New Roman" w:eastAsia="Times New Roman" w:hAnsi="Times New Roman" w:cs="Times New Roman"/>
                <w:sz w:val="24"/>
                <w:szCs w:val="24"/>
                <w:u w:val="single"/>
              </w:rPr>
              <w:t>bãi bỏ</w:t>
            </w:r>
            <w:r w:rsidRPr="00BB4226">
              <w:rPr>
                <w:rFonts w:ascii="Times New Roman" w:eastAsia="Times New Roman" w:hAnsi="Times New Roman" w:cs="Times New Roman"/>
                <w:sz w:val="24"/>
                <w:szCs w:val="24"/>
              </w:rPr>
              <w:t xml:space="preserve"> quy định và thủ tục hành chính về việc NHNN chấp thuận phương án chào bán trái phiếu ra công chúng của tổ chức tín dụng. </w:t>
            </w:r>
          </w:p>
          <w:p w:rsidR="000D25E3" w:rsidRPr="00BB4226" w:rsidRDefault="00377FFD" w:rsidP="00BB4226">
            <w:pPr>
              <w:tabs>
                <w:tab w:val="left" w:pos="720"/>
              </w:tabs>
              <w:spacing w:after="120"/>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 xml:space="preserve">- Quy định sửa đổi tại khoản 10 Điều 20 phù hợp với điểm i khoản 1 Điều 18 sửa đổi bởi  khoản 7 Điều 1 Luật Chứng khoán 2024 (bổ sung thành phần hồ sơ chào bán TPRCC gồm </w:t>
            </w:r>
            <w:r w:rsidRPr="00BB4226">
              <w:rPr>
                <w:rFonts w:ascii="Times New Roman" w:eastAsia="Times New Roman" w:hAnsi="Times New Roman" w:cs="Times New Roman"/>
                <w:i/>
                <w:sz w:val="24"/>
                <w:szCs w:val="24"/>
              </w:rPr>
              <w:t>“i) Hợp đồng giữa tổ chức phát hành với đại diện người sở hữu trái phiếu”.</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vAlign w:val="center"/>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23. Điều kiện chào bán trái phiếu có bảo đảm ra công chúng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Được bảo đảm thanh toán một phần hoặc toàn bộ gốc và lãi trái phiếu bằng một hoặc một số phương thức sau:</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a) Bảo lãnh thanh toán của tổ chức tín dụng, chi nhánh ngân hàng nước ngoài;</w:t>
            </w:r>
          </w:p>
        </w:tc>
        <w:tc>
          <w:tcPr>
            <w:tcW w:w="6150" w:type="dxa"/>
            <w:vAlign w:val="center"/>
          </w:tcPr>
          <w:p w:rsidR="000D25E3" w:rsidRPr="00BB4226" w:rsidRDefault="00377FFD" w:rsidP="00BB4226">
            <w:pPr>
              <w:keepNext/>
              <w:widowControl w:val="0"/>
              <w:ind w:firstLine="175"/>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10. Sửa đổi, bổ sung điểm a khoản 2 Điều 23 như sau:</w:t>
            </w:r>
          </w:p>
          <w:p w:rsidR="000D25E3" w:rsidRPr="00BB4226" w:rsidRDefault="00377FFD" w:rsidP="00BB4226">
            <w:pPr>
              <w:keepNext/>
              <w:widowControl w:val="0"/>
              <w:ind w:firstLine="175"/>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 xml:space="preserve">“a) Bảo lãnh thanh toán của tổ chức tín dụng, chi nhánh ngân hàng nước ngoài, </w:t>
            </w:r>
            <w:r w:rsidRPr="00BB4226">
              <w:rPr>
                <w:rFonts w:ascii="Times New Roman" w:eastAsia="Times New Roman" w:hAnsi="Times New Roman" w:cs="Times New Roman"/>
                <w:i/>
                <w:color w:val="000000"/>
                <w:sz w:val="24"/>
                <w:szCs w:val="24"/>
                <w:u w:val="single"/>
              </w:rPr>
              <w:t xml:space="preserve">tổ </w:t>
            </w:r>
            <w:r w:rsidRPr="00BB4226">
              <w:rPr>
                <w:rFonts w:ascii="Times New Roman" w:eastAsia="Times New Roman" w:hAnsi="Times New Roman" w:cs="Times New Roman"/>
                <w:i/>
                <w:sz w:val="24"/>
                <w:szCs w:val="24"/>
                <w:u w:val="single"/>
              </w:rPr>
              <w:t>chức tài chính ở nước ngoài, tổ chức tài chính quốc tế</w:t>
            </w:r>
            <w:r w:rsidRPr="00BB4226">
              <w:rPr>
                <w:rFonts w:ascii="Times New Roman" w:eastAsia="Times New Roman" w:hAnsi="Times New Roman" w:cs="Times New Roman"/>
                <w:i/>
                <w:color w:val="000000"/>
                <w:sz w:val="24"/>
                <w:szCs w:val="24"/>
                <w:u w:val="single"/>
              </w:rPr>
              <w:t>;”.</w:t>
            </w:r>
          </w:p>
          <w:p w:rsidR="000D25E3" w:rsidRPr="00BB4226" w:rsidRDefault="000D25E3" w:rsidP="00BB4226">
            <w:pPr>
              <w:keepNext/>
              <w:widowControl w:val="0"/>
              <w:tabs>
                <w:tab w:val="left" w:pos="720"/>
              </w:tabs>
              <w:spacing w:after="120"/>
              <w:ind w:firstLine="176"/>
              <w:jc w:val="both"/>
              <w:rPr>
                <w:rFonts w:ascii="Times New Roman" w:eastAsia="Times New Roman" w:hAnsi="Times New Roman" w:cs="Times New Roman"/>
                <w:b/>
                <w:sz w:val="24"/>
                <w:szCs w:val="24"/>
              </w:rPr>
            </w:pP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NĐ số 155 trước đây chưa quy định về trường hợp bảo lãnh thanh toán của tổ chức tài chính ở nước ngoài, tổ chức tài chính quốc tế ;</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Quy định về phát hành trái phiếu riêng lẻ (tại Khoản 4 Điều 4 NĐ số 153 được sửa đổi, bổ sung bởi khoản 1 Điều 1 NĐ số 65)  đã bổ sung quy định về trường hợp bảo lãnh thanh toán của </w:t>
            </w:r>
            <w:r w:rsidRPr="00BB4226">
              <w:rPr>
                <w:rFonts w:ascii="Times New Roman" w:eastAsia="Times New Roman" w:hAnsi="Times New Roman" w:cs="Times New Roman"/>
                <w:color w:val="000000"/>
                <w:sz w:val="24"/>
                <w:szCs w:val="24"/>
              </w:rPr>
              <w:t xml:space="preserve">tổ chức tài chính ở nước </w:t>
            </w:r>
            <w:r w:rsidRPr="00BB4226">
              <w:rPr>
                <w:rFonts w:ascii="Times New Roman" w:eastAsia="Times New Roman" w:hAnsi="Times New Roman" w:cs="Times New Roman"/>
                <w:color w:val="000000"/>
                <w:sz w:val="24"/>
                <w:szCs w:val="24"/>
              </w:rPr>
              <w:lastRenderedPageBreak/>
              <w:t>ngoài, tổ chức tài chính quốc tế theo quy định của pháp luật</w:t>
            </w:r>
            <w:r w:rsidRPr="00BB4226">
              <w:rPr>
                <w:rFonts w:ascii="Times New Roman" w:eastAsia="Times New Roman" w:hAnsi="Times New Roman" w:cs="Times New Roman"/>
                <w:sz w:val="24"/>
                <w:szCs w:val="24"/>
              </w:rPr>
              <w:t>.</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Do đó, Dự thảo NĐ đã bổ sung thêm trường hợp bảo lãnh thanh toán của </w:t>
            </w:r>
            <w:r w:rsidRPr="00BB4226">
              <w:rPr>
                <w:rFonts w:ascii="Times New Roman" w:eastAsia="Times New Roman" w:hAnsi="Times New Roman" w:cs="Times New Roman"/>
                <w:color w:val="000000"/>
                <w:sz w:val="24"/>
                <w:szCs w:val="24"/>
              </w:rPr>
              <w:t>tổ chức tài chính ở nước ngoài, tổ chức tài chính quốc tế theo quy định của pháp luật để</w:t>
            </w:r>
            <w:r w:rsidRPr="00BB4226">
              <w:rPr>
                <w:rFonts w:ascii="Times New Roman" w:eastAsia="Times New Roman" w:hAnsi="Times New Roman" w:cs="Times New Roman"/>
                <w:sz w:val="24"/>
                <w:szCs w:val="24"/>
              </w:rPr>
              <w:t xml:space="preserve"> thống nhất với các quy định về chào bán trái phiếu riêng lẻ trên thị trường.</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vAlign w:val="center"/>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30: Điều kiện chào bán chứng khoán ra công chúng của công ty sau quá trình cơ cấu lại doanh nghiệp:</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Điều kiện công ty đại chúng sau quá trình cơ cấu lại doanh nghiệp chào bán thêm cổ phiếu ra công chúng, chào bán trái phiếu chuyển đổi, trái phiếu kèm chứng quyền ra công chúng; công ty sau quá trình cơ cấu lại doanh nghiệp chào bán trái phiếu ra công chúng bao gồm:</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Đáp ứng điều kiện tương ứng về chào bán cổ phiếu, trái phiếu ra công chúng, trong đó điều kiện về hoạt động kinh doanh có lãi và không có lỗ lũy kế của công ty được xác định theo quy định tại khoản 2 Điều này.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Hoạt động kinh doanh của năm liền trước năm đăng ký chào bán phải có lãi, đồng thời không có lỗ lũy kế tính đến năm đăng ký chào bán căn cứ trên: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a) Trường hợp công ty đăng ký chào bán trong năm cơ cấu lại doanh nghiệp: báo cáo tổng hợp thông tin tài chính theo quy ước năm trước liền </w:t>
            </w:r>
            <w:r w:rsidRPr="00BB4226">
              <w:rPr>
                <w:rFonts w:ascii="Times New Roman" w:eastAsia="Times New Roman" w:hAnsi="Times New Roman" w:cs="Times New Roman"/>
                <w:sz w:val="24"/>
                <w:szCs w:val="24"/>
              </w:rPr>
              <w:lastRenderedPageBreak/>
              <w:t>kề năm cơ cấu lại của tổ chức phát hành được đảm bảo bởi tổ chức kiểm toán được chấp thuận với ý kiến chấp nhận toàn phần; báo cáo tài chính quý gần nhất của tổ chức phát hành;</w:t>
            </w:r>
            <w:r w:rsidRPr="00BB4226">
              <w:rPr>
                <w:rFonts w:ascii="Times New Roman" w:eastAsia="Times New Roman" w:hAnsi="Times New Roman" w:cs="Times New Roman"/>
                <w:sz w:val="24"/>
                <w:szCs w:val="24"/>
              </w:rPr>
              <w:br/>
              <w:t>b) Trường hợp công ty đăng ký chào bán trong năm liền sau năm cơ cấu lại (đối với trường hợp hợp nhất): báo cáo tổng hợp thông tin tài chính theo quy ước cho kỳ kế toán năm cuối cùng trước thời điểm cơ cấu lại của tổ chức phát hành được đảm bảo bởi tổ chức kiểm toán được chấp thuận với ý kiến chấp nhận toàn phần; báo cáo tài chính kỳ kế toán năm đầu tiên sau thời điểm cơ cấu lại của tổ chức phát hành được kiểm toán bởi tổ chức kiểm toán được chấp thuận đáp ứng điều kiện quy định tại khoản 3 Điều 20 Luật Chứng khoán; báo cáo tài chính quý gần nhất của tổ chức phát hành (nếu có). Điều kiện hoạt động kinh doanh có lãi được xác định căn cứ trên tổng lợi nhuận sau thuế trên báo cáo tổng hợp thông tin tài chính theo quy ước kỳ kế toán năm cuối cùng và trên báo cáo tài chính kỳ kế toán năm đầu tiên;</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c) Trường hợp công ty đăng ký chào bán từ năm liền sau năm cơ cấu lại trở đi (đối với trường hợp sáp nhập, mua lại doanh nghiệp, bán tài sản), công ty đăng ký chào bán từ năm thứ hai sau năm cơ cấu lại trở đi (đối với trường hợp hợp nhất): báo cáo tài chính năm gần nhất được kiểm toán bởi tổ chức kiểm toán được chấp thuận, báo cáo tài chính quý gần nhất (nếu có) của tổ chức phát hành.</w:t>
            </w:r>
          </w:p>
        </w:tc>
        <w:tc>
          <w:tcPr>
            <w:tcW w:w="6150" w:type="dxa"/>
            <w:vAlign w:val="center"/>
          </w:tcPr>
          <w:p w:rsidR="000D25E3" w:rsidRPr="00BB4226" w:rsidRDefault="00377FFD" w:rsidP="00BB4226">
            <w:pPr>
              <w:keepNext/>
              <w:widowControl w:val="0"/>
              <w:ind w:firstLine="312"/>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11. Sửa đổi, bổ sung Điều 30 như sau:</w:t>
            </w:r>
          </w:p>
          <w:p w:rsidR="000D25E3" w:rsidRPr="00BB4226" w:rsidRDefault="00377FFD" w:rsidP="00BB4226">
            <w:pPr>
              <w:keepNext/>
              <w:widowControl w:val="0"/>
              <w:pBdr>
                <w:top w:val="nil"/>
                <w:left w:val="nil"/>
                <w:bottom w:val="nil"/>
                <w:right w:val="nil"/>
                <w:between w:val="nil"/>
              </w:pBdr>
              <w:tabs>
                <w:tab w:val="left" w:pos="720"/>
              </w:tabs>
              <w:spacing w:after="120"/>
              <w:ind w:firstLine="17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Điều 30. Điều kiện chào bán chứng khoán ra công chúng của công ty sau quá trình cơ cấu lại doanh nghiệp</w:t>
            </w:r>
            <w:r w:rsidRPr="00BB4226">
              <w:rPr>
                <w:rFonts w:ascii="Times New Roman" w:eastAsia="Times New Roman" w:hAnsi="Times New Roman" w:cs="Times New Roman"/>
                <w:color w:val="000000"/>
                <w:sz w:val="24"/>
                <w:szCs w:val="24"/>
              </w:rPr>
              <w:t xml:space="preserve"> </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Điều kiện công ty đại chúng sau quá trình cơ cấu lại doanh nghiệp chào bán thêm cổ phiếu ra công chúng, chào bán trái phiếu chuyển đổi, trái phiếu kèm chứng quyền ra công chúng; công ty sau quá trình cơ cấu lại doanh nghiệp </w:t>
            </w:r>
            <w:r w:rsidRPr="00BB4226">
              <w:rPr>
                <w:rFonts w:ascii="Times New Roman" w:eastAsia="Times New Roman" w:hAnsi="Times New Roman" w:cs="Times New Roman"/>
                <w:i/>
                <w:color w:val="000000"/>
                <w:sz w:val="24"/>
                <w:szCs w:val="24"/>
                <w:u w:val="single"/>
              </w:rPr>
              <w:t>chào bán cổ phiếu lần đầu ra công chúng,</w:t>
            </w:r>
            <w:r w:rsidRPr="00BB4226">
              <w:rPr>
                <w:rFonts w:ascii="Times New Roman" w:eastAsia="Times New Roman" w:hAnsi="Times New Roman" w:cs="Times New Roman"/>
                <w:color w:val="000000"/>
                <w:sz w:val="24"/>
                <w:szCs w:val="24"/>
              </w:rPr>
              <w:t xml:space="preserve"> chào bán trái phiếu ra công chúng bao gồm: </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1. Đáp ứng điều kiện về chào bán cổ phiếu, trái phiếu ra công chúng, trong đó căn cứ xác định điều kiện về hoạt động kinh doanh có lãi và không có lỗ lũy kế của công ty theo quy định tại khoản 2, </w:t>
            </w:r>
            <w:r w:rsidRPr="00BB4226">
              <w:rPr>
                <w:rFonts w:ascii="Times New Roman" w:eastAsia="Times New Roman" w:hAnsi="Times New Roman" w:cs="Times New Roman"/>
                <w:i/>
                <w:color w:val="000000"/>
                <w:sz w:val="24"/>
                <w:szCs w:val="24"/>
                <w:u w:val="single"/>
              </w:rPr>
              <w:t>khoản 3</w:t>
            </w:r>
            <w:r w:rsidRPr="00BB4226">
              <w:rPr>
                <w:rFonts w:ascii="Times New Roman" w:eastAsia="Times New Roman" w:hAnsi="Times New Roman" w:cs="Times New Roman"/>
                <w:color w:val="000000"/>
                <w:sz w:val="24"/>
                <w:szCs w:val="24"/>
              </w:rPr>
              <w:t xml:space="preserve"> Điều này.</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2. </w:t>
            </w:r>
            <w:r w:rsidRPr="00BB4226">
              <w:rPr>
                <w:rFonts w:ascii="Times New Roman" w:eastAsia="Times New Roman" w:hAnsi="Times New Roman" w:cs="Times New Roman"/>
                <w:i/>
                <w:color w:val="000000"/>
                <w:sz w:val="24"/>
                <w:szCs w:val="24"/>
                <w:u w:val="single"/>
              </w:rPr>
              <w:t>Đối với trường hợp công ty đại chúng sau quá trình cơ cấu lại doanh nghiệp chào bán thêm cổ phiếu ra công chúng, chào bán trái phiếu chuyển đổi, trái phiếu kèm chứng quyền ra công chúng, công ty sau quá trình cơ cấu lại doanh nghiệp chào bán trái phiếu ra công chúng,</w:t>
            </w:r>
            <w:r w:rsidRPr="00BB4226">
              <w:rPr>
                <w:rFonts w:ascii="Times New Roman" w:eastAsia="Times New Roman" w:hAnsi="Times New Roman" w:cs="Times New Roman"/>
                <w:color w:val="000000"/>
                <w:sz w:val="24"/>
                <w:szCs w:val="24"/>
              </w:rPr>
              <w:t xml:space="preserve"> hoạt động kinh doanh của năm liền trước năm đăng ký chào bán phải có lãi, đồng thời không có lỗ lũy kế tính đến năm đăng ký chào bán căn cứ trên:</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a) Trường hợp công ty đăng ký chào bán trong năm cơ cấu lại doanh nghiệp: báo cáo tổng hợp thông tin tài chính theo quy ước năm trước liền kề năm cơ cấu lại của tổ chức phát hành được đảm bảo bởi tổ chức kiểm toán được chấp thuận với ý kiến chấp nhận toàn phần; báo cáo tài chính quý gần nhất của tổ chức phát hành;</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Trường hợp công ty đăng ký chào bán trong năm liền sau năm cơ cấu lại (đối với trường hợp hợp nhất): báo cáo tổng hợp thông tin tài chính theo quy ước cho kỳ kế toán năm cuối cùng trước thời điểm cơ cấu lại của tổ chức phát hành được đảm bảo bởi tổ chức kiểm toán được chấp thuận với ý kiến chấp nhận toàn phần; báo cáo tài chính kỳ kế toán năm đầu tiên sau thời điểm cơ cấu lại của tổ chức phát hành được kiểm toán bởi tổ chức kiểm toán được chấp thuận đáp ứng điều kiện quy định tại </w:t>
            </w:r>
            <w:bookmarkStart w:id="27" w:name="3as4poj" w:colFirst="0" w:colLast="0"/>
            <w:bookmarkEnd w:id="27"/>
            <w:r w:rsidRPr="00BB4226">
              <w:rPr>
                <w:rFonts w:ascii="Times New Roman" w:eastAsia="Times New Roman" w:hAnsi="Times New Roman" w:cs="Times New Roman"/>
                <w:color w:val="000000"/>
                <w:sz w:val="24"/>
                <w:szCs w:val="24"/>
              </w:rPr>
              <w:t>khoản 3 Điều 20 Luật Chứng khoán; báo cáo tài chính quý gần nhất của tổ chức phát hành (nếu có). Điều kiện hoạt động kinh doanh có lãi được xác định căn cứ trên tổng lợi nhuận sau thuế trên báo cáo tổng hợp thông tin tài chính theo quy ước kỳ kế toán năm cuối cùng và trên báo cáo tài chính kỳ kế toán năm đầu tiên;</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Trường hợp công ty đăng ký chào bán từ năm liền sau năm cơ cấu lại trở đi (đối với trường hợp sáp nhập, mua lại doanh nghiệp, bán tài sản), công ty đăng ký chào bán từ năm thứ hai sau năm cơ cấu lại trở đi (đối với trường hợp hợp nhất): báo cáo tài chính năm gần nhất được kiểm toán bởi tổ chức kiểm toán được chấp thuận, báo cáo tài chính quý gần nhất (nếu có) của tổ chức phát hành.</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3. Đối với trường hợp chào bán cổ phiếu lần đầu ra công chúng sau quá trình cơ cấu lại, hoạt động kinh doanh của 02 năm liền trước năm đăng ký chào bán phải có lãi, đồng thời </w:t>
            </w:r>
            <w:r w:rsidRPr="00BB4226">
              <w:rPr>
                <w:rFonts w:ascii="Times New Roman" w:eastAsia="Times New Roman" w:hAnsi="Times New Roman" w:cs="Times New Roman"/>
                <w:i/>
                <w:color w:val="000000"/>
                <w:sz w:val="24"/>
                <w:szCs w:val="24"/>
                <w:u w:val="single"/>
              </w:rPr>
              <w:lastRenderedPageBreak/>
              <w:t>không có lỗ lũy kế tính đến năm đăng ký chào bán căn cứ trên:</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a) Trường hợp công ty đăng ký chào bán trong năm cơ cấu lại doanh nghiệp: báo cáo tổng hợp thông tin tài chính theo quy ước cho 02 năm trước liền kề năm cơ cấu lại của tổ chức phát hành được đảm bảo bởi tổ chức kiểm toán được chấp thuận với ý kiến chấp nhận toàn phần; báo cáo tài chính quý gần nhất của tổ chức phát hành (nếu có);</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b) Trường hợp công ty đăng ký chào bán trong năm liền sau năm cơ cấu lại: báo cáo tổng hợp thông tin tài chính theo quy ước cho năm liền trước năm cơ cấu lại được đảm bảo bởi tổ chức kiểm toán được chấp thuận với ý kiến chấp nhận toàn phần và báo cáo tài chính năm gần nhất được kiểm toán bởi tổ chức kiểm toán được chấp thuận; báo cáo tài chính quý gần nhất của tổ chức phát hành (nếu có);</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Đối với trường hợp hợp nhất: báo cáo tổng hợp thông tin tài chính theo quy ước cho năm liền trước năm hợp nhất của tổ chức phát hành được đảm bảo bởi tổ chức kiểm toán được chấp thuận với ý kiến chấp nhận toàn phần; báo cáo tổng hợp thông tin tài chính theo quy ước cho kỳ kế toán cuối cùng từ ngày bắt đầu năm tài chính đến thời điểm hợp nhất được đảm bảo bởi tổ chức kiểm toán được chấp thuận với ý kiến chấp nhận toàn phần và báo cáo tài chính kỳ kế toán đầu tiên từ thời điểm hợp nhất đến thời điểm kết thúc năm tài chính của tổ chức phát hành được kiểm toán bởi tổ chức kiểm toán được chấp thuận; báo cáo tài chính quý gần nhất của tổ chức phát hành (nếu có). Điều kiện hoạt động kinh doanh có lãi của năm liền trước năm đăng ký chào bán được xác định căn cứ trên tổng lợi nhuận sau thuế trên báo cáo tổng hợp thông tin tài chính theo quy ước kỳ kế toán năm cuối cùng và trên báo cáo </w:t>
            </w:r>
            <w:r w:rsidRPr="00BB4226">
              <w:rPr>
                <w:rFonts w:ascii="Times New Roman" w:eastAsia="Times New Roman" w:hAnsi="Times New Roman" w:cs="Times New Roman"/>
                <w:i/>
                <w:color w:val="000000"/>
                <w:sz w:val="24"/>
                <w:szCs w:val="24"/>
                <w:u w:val="single"/>
              </w:rPr>
              <w:lastRenderedPageBreak/>
              <w:t>tài chính kỳ kế toán năm đầu tiên.</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c) Trường hợp công ty đăng ký chào bán trong năm thứ hai liền sau năm cơ cấu lại: Báo cáo tài chính năm của 02 năm gần nhất của tổ chức phát hành được kiểm toán bởi tổ chức kiểm toán được chấp thuận; báo cáo tài chính quý gần nhất của tổ chức phát hành (nếu có).</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u w:val="single"/>
              </w:rPr>
              <w:t>Đối với trường hợp hợp nhất: báo cáo tổng hợp thông tin tài chính theo quy ước cho kỳ kế toán cuối cùng từ ngày bắt đầu năm tài chính đến thời điểm hợp nhất được đảm bảo bởi tổ chức kiểm toán được chấp thuận với ý kiến chấp nhận toàn phần và báo cáo tài chính kỳ kế toán đầu tiên từ thời điểm hợp nhất đến thời điểm kết thúc năm tài chính của tổ chức phát hành được kiểm toán bởi tổ chức kiểm toán được chấp thuận; báo cáo tài chính năm liền trước năm chào bán của tổ chức phát hành được kiểm toán bởi tổ chức kiểm toán được chấp thuận; báo cáo tài chính quý gần nhất của tổ chức phát hành (nếu có). Điều kiện hoạt động kinh doanh có lãi của năm thứ hai liền trước năm đăng ký chào bán được xác định căn cứ trên tổng lợi nhuận sau thuế trên báo cáo tổng hợp thông tin tài chính theo quy ước kỳ kế toán cuối cùng từ ngày bắt đầu năm tài chính đến thời điểm hợp nhất và báo cáo tài chính kỳ kế toán đầu tiên từ thời điểm hợp nhất đến thời điểm kết thúc năm tài chính của tổ chức phát hành.”.</w:t>
            </w: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bookmarkStart w:id="28" w:name="_1pxezwc" w:colFirst="0" w:colLast="0"/>
            <w:bookmarkEnd w:id="28"/>
            <w:r w:rsidRPr="00BB4226">
              <w:rPr>
                <w:rFonts w:ascii="Times New Roman" w:eastAsia="Times New Roman" w:hAnsi="Times New Roman" w:cs="Times New Roman"/>
                <w:sz w:val="24"/>
                <w:szCs w:val="24"/>
              </w:rPr>
              <w:t>Cơ cấu lại doanh nghiệp là sự kiện có ảnh hưởng lớn đến tình hình kinh doanh của doanh nghiệp; do đó Nghị định 155 đã bổ sung quy định khi chào bán, phát hành, niêm yết mà phát sinh sự kiện về cơ cấu lại doanh nghiệp thì doanh nghiệp phài lập Báo cáo tổng hợp thông tin tài chính theo quy ước; đảm bảo nhà đầu tư có cơ sở đầy đủ khi đánh giá thông tin về doanh nghiệp, tính ảnh hưởng của sự kiện tái cơ cấu đến tình hình tài chính, kết quả hoạt động của doanh nghiệp;</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Tuy nhiên, đối với trường hợp doanh nghiệp thực hiện IPO sau khi hoàn thành việc cơ cấu lại thì Nghị định 155 chưa yêu cầu hồ sơ phải có Báo cáo tổng hợp thông tin tài chính theo quy ước. </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Chính vì thế, dự thảo bổ sung quy định tại khoản 3 Điều 30 để đảm bảo các doanh nghiệp chào bán lần đầu ra công chúng nếu </w:t>
            </w:r>
            <w:r w:rsidRPr="00BB4226">
              <w:rPr>
                <w:rFonts w:ascii="Times New Roman" w:eastAsia="Times New Roman" w:hAnsi="Times New Roman" w:cs="Times New Roman"/>
                <w:sz w:val="24"/>
                <w:szCs w:val="24"/>
              </w:rPr>
              <w:lastRenderedPageBreak/>
              <w:t>thực hiện cơ cấu lại trước khi chào bán phải lập Báo cáo tổng hợp thông tin tài chính theo quy ước, đảm bảo nhà đầu tư có cơ sở đầy đủ khi đánh giá thông tin về doanh nghiệp, tính ảnh hưởng của sự kiện tái cơ cấu đến tình hình tài chính, kết quả hoạt động của doanh nghiệp; cũng như có cơ sở để xem xét điều kiện chào bán cổ phiếu lần đầu ra công chúng của doanh nghiệp chính xác hơn.</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31. Hồ sơ đăng ký chào bán chứng khoán ra công chúng của công ty sau quá trình cơ cấu lại doanh nghiệp</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i/>
                <w:sz w:val="24"/>
                <w:szCs w:val="24"/>
              </w:rPr>
              <w:lastRenderedPageBreak/>
              <w:t>Chưa quy định đối với hồ sơ</w:t>
            </w: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i/>
                <w:sz w:val="24"/>
                <w:szCs w:val="24"/>
              </w:rPr>
              <w:t>chào bán cổ phiếu lần đầu ra công chúng của doanh nghiệp sau cơ cấu lại</w:t>
            </w:r>
          </w:p>
        </w:tc>
        <w:tc>
          <w:tcPr>
            <w:tcW w:w="6150" w:type="dxa"/>
            <w:vAlign w:val="center"/>
          </w:tcPr>
          <w:p w:rsidR="000D25E3" w:rsidRPr="00BB4226" w:rsidRDefault="00377FFD" w:rsidP="00BB4226">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12. Bổ sung khoản 1a vào trước khoản 1, bổ sung khoản 5 Điều 31 như sau:</w:t>
            </w:r>
          </w:p>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 “Điều 31. Hồ sơ đăng ký chào bán chứng khoán ra công chúng của công ty sau quá trình cơ cấu lại doanh nghiệp</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“1a. Đối với trường hợp công ty đại chúng sau quá trình </w:t>
            </w:r>
            <w:r w:rsidRPr="00BB4226">
              <w:rPr>
                <w:rFonts w:ascii="Times New Roman" w:eastAsia="Times New Roman" w:hAnsi="Times New Roman" w:cs="Times New Roman"/>
                <w:i/>
                <w:color w:val="000000"/>
                <w:sz w:val="24"/>
                <w:szCs w:val="24"/>
                <w:u w:val="single"/>
              </w:rPr>
              <w:lastRenderedPageBreak/>
              <w:t>cơ cấu lại doanh nghiệp chào bán thêm cổ phiếu ra công chúng, chào bán trái phiếu chuyển đổi, trái phiếu kèm chứng quyền ra công chúng, công ty sau quá trình cơ cấu lại doanh nghiệp chào bán trái phiếu ra công chúng, hồ sơ đăng ký chào bán chứng khoán theo quy định tại khoản 1, 2, 3, 4 Điều này.</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5. Đối với trường hợp chào bán cổ phiếu lần đầu ra công chúng của doanh nghiệp sau cơ cấu lại, hồ sơ đăng ký chào bán theo quy định về hồ sơ đăng ký chào bán cổ phiếu lần đầu ra công chúng, trong đó báo cáo tài chính năm được kiểm toán bởi tổ chức kiểm toán được chấp thuận của 02 năm trước liền kề năm đăng ký chào bán được thay bằng các báo cáo sau:</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a) Trường hợp công ty chào bán trong năm cơ cấu lại: Báo cáo tài chính năm của 02 năm gần nhất được kiểm toán bởi tổ chức kiểm toán được chấp thuận và báo cáo tổng hợp thông tin tài chính theo quy ước cho 02 năm liền trước năm đăng ký chào bán của tổ chức phát hành được đảm bảo bởi tổ chức kiểm toán được chấp thuận với ý kiến chấp nhận toàn phần;</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Đối với trường hợp hợp nhất: báo cáo tài chính năm của 02 năm gần nhất được kiểm toán của các doanh nghiệp tham gia cơ cấu lại và báo cáo tài chính kỳ kế toán năm cuối cùng trước thời điểm cơ cấu lại được kiểm toán của các doanh nghiệp tham gia cơ cấu lại; báo cáo tổng hợp thông tin tài chính theo quy ước cho 02 năm liền trước năm hợp nhất của tổ chức phát hành được đảm bảo bởi tổ chức kiểm toán được chấp thuận.</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b) Trường hợp công ty đăng ký chào bán trong năm liền sau năm cơ cấu lại: Báo cáo tài chính năm của 02 năm liền trước năm chào bán của tổ chức phát hành được kiểm toán </w:t>
            </w:r>
            <w:r w:rsidRPr="00BB4226">
              <w:rPr>
                <w:rFonts w:ascii="Times New Roman" w:eastAsia="Times New Roman" w:hAnsi="Times New Roman" w:cs="Times New Roman"/>
                <w:i/>
                <w:color w:val="000000"/>
                <w:sz w:val="24"/>
                <w:szCs w:val="24"/>
                <w:u w:val="single"/>
              </w:rPr>
              <w:lastRenderedPageBreak/>
              <w:t xml:space="preserve">bởi tổ chức kiểm toán được chấp thuận và báo cáo tổng hợp thông tin tài chính theo quy ước của tổ chức phát hành cho năm liền trước năm cơ cấu lại được đảm bảo bởi tổ chức kiểm toán được chấp thuận với ý kiến chấp nhận toàn phần; </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Đối với trường hợp hợp nhất: báo cáo tài chính năm của năm liền trước năm hợp nhất và báo cáo tài chính kỳ kế toán cuối cùng từ ngày bắt đầu năm tài chính tính đến thời điểm hợp nhất của các doanh nghiệp tham gia hợp nhất được kiểm toán; báo cáo tổng hợp thông tin tài chính theo quy ước cho năm liền trước năm hợp nhất của tổ chức phát hành được đảm bảo bởi tổ chức kiểm toán được chấp thuận; báo cáo tổng hợp thông tin tài chính theo quy ước cho kỳ kế toán cuối cùng từ ngày bắt đầu năm tài chính đến thời điểm hợp nhất của công ty hợp nhất được đảm bảo bởi tổ chức kiểm toán được chấp thuận và báo cáo tài chính kỳ kế toán đầu tiên từ thời điểm hợp nhất đến thời điểm kết thúc năm tài chính của tổ chức phát hành được kiểm toán bởi tổ chức kiểm toán được chấp thuận.</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c) Trường hợp công ty đăng ký chào bán trong năm thứ hai liền sau năm cơ cấu lại: Báo cáo tài chính năm của 02 năm liền trước của tổ chức phát hành.</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Đối với trường hợp hợp nhất: báo cáo tài chính năm của năm liền trước năm hợp nhất và báo cáo tài chính kỳ kế toán cuối cùng từ ngày bắt đầu năm tài chính tính đến thời điểm hợp nhất được kiểm toán của các công ty bị hợp nhất; báo cáo tổng hợp thông tin tài chính theo quy ước cho kỳ kế toán cuối cùng từ ngày bắt đầu năm tài chính đến thời điểm hợp nhất được đảm bảo bởi tổ chức kiểm toán được chấp thuận và báo cáo tài chính kỳ kế toán đầu tiên từ thời điểm hợp nhất đến thời điểm kết thúc năm tài chính của tổ chức phát hành được kiểm toán bởi tổ chức kiểm toán được chấp thuận; báo cáo tài </w:t>
            </w:r>
            <w:r w:rsidRPr="00BB4226">
              <w:rPr>
                <w:rFonts w:ascii="Times New Roman" w:eastAsia="Times New Roman" w:hAnsi="Times New Roman" w:cs="Times New Roman"/>
                <w:i/>
                <w:color w:val="000000"/>
                <w:sz w:val="24"/>
                <w:szCs w:val="24"/>
                <w:u w:val="single"/>
              </w:rPr>
              <w:lastRenderedPageBreak/>
              <w:t>chính năm liền trước năm đăng ký chào bán của tổ chức phát hành được kiểm toán bởi tổ chức kiểm toán được chấp thuận.</w:t>
            </w:r>
          </w:p>
          <w:p w:rsidR="000D25E3" w:rsidRPr="00BB4226" w:rsidRDefault="00377FFD" w:rsidP="00BB4226">
            <w:pPr>
              <w:keepNext/>
              <w:ind w:firstLine="312"/>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d) Trường hợp công ty đăng ký chào bán từ năm thứ ba liền sau năm cơ cấu lại, hồ sơ đăng ký chào bán cổ phiếu lần đầu ra công chúng theo quy định tại Điều 11 Nghị định này.”.</w:t>
            </w:r>
          </w:p>
          <w:p w:rsidR="000D25E3" w:rsidRPr="00BB4226" w:rsidRDefault="000D25E3" w:rsidP="00BB4226">
            <w:pPr>
              <w:keepNext/>
              <w:jc w:val="both"/>
              <w:rPr>
                <w:rFonts w:ascii="Times New Roman" w:eastAsia="Times New Roman" w:hAnsi="Times New Roman" w:cs="Times New Roman"/>
                <w:sz w:val="24"/>
                <w:szCs w:val="24"/>
              </w:rPr>
            </w:pP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Bổ sung về hồ sơ chào bán cổ phiếu lần đầu ra công chúng của doanh nghiệp sau cơ cấu lại tương ứng với điều kiện tại khoản 3 Điều 30 dự thảo Nghị định.</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Theo đó, hồ sơ chào bán phải bao gồm báo cáo tổng hợp thông tin tài chính theo quy ước trong trường hợp doanh nghiệp đăng ký chào bán cổ phiếu lần đầu ra công chúng từ năm cơ cấu lại đến năm thứ hai liền sau năm cơ cấu lại.</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Điều 43. Hồ sơ đăng ký chào bán cổ phiếu riêng lẻ của công ty đại chúng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Quyết định của Đại hội đồng cổ đông thông qua phương án phát hành, phương án sử dụng số tiền thu được từ đợt chào bán, trong đó:</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Phương án phát hành nêu rõ: mục đích chào bán; số lượng cổ phiếu chào bán; giá chào bán hoặc nguyên tắc xác định giá chào bán hoặc ủy quyền cho Hội đồng quản trị xác định giá chào bán; tiêu chí lựa chọn nhà đầu tư; số lượng nhà đầu tư; nhà đầu tư chiến lược, nhà đầu tư chứng khoán chuyên nghiệp và số lượng cổ phiếu chào bán cho từng nhà đầu tư hoặc ủy quyền cho Hội đồng quản trị xác định nhà đầu tư chứng khoán chuyên nghiệp. Những người có quyền lợi liên quan đến đợt chào bán không được tham gia biểu quyết. Trường hợp trong phương án phát hành không nêu cụ thể giá chào bán, nguyên tắc xác định giá chào bán thì giá chào bán được xác định theo quy định tại Luật Doanh nghiệp;</w:t>
            </w:r>
          </w:p>
        </w:tc>
        <w:tc>
          <w:tcPr>
            <w:tcW w:w="6150" w:type="dxa"/>
          </w:tcPr>
          <w:p w:rsidR="000D25E3" w:rsidRPr="00BB4226" w:rsidRDefault="00377FFD" w:rsidP="00BB4226">
            <w:pPr>
              <w:keepNext/>
              <w:ind w:firstLine="312"/>
              <w:rPr>
                <w:rFonts w:ascii="Times New Roman" w:eastAsia="Times New Roman" w:hAnsi="Times New Roman" w:cs="Times New Roman"/>
                <w:b/>
                <w:sz w:val="24"/>
                <w:szCs w:val="24"/>
              </w:rPr>
            </w:pPr>
            <w:bookmarkStart w:id="29" w:name="_49x2ik5" w:colFirst="0" w:colLast="0"/>
            <w:bookmarkEnd w:id="29"/>
            <w:r w:rsidRPr="00BB4226">
              <w:rPr>
                <w:rFonts w:ascii="Times New Roman" w:eastAsia="Times New Roman" w:hAnsi="Times New Roman" w:cs="Times New Roman"/>
                <w:b/>
                <w:sz w:val="24"/>
                <w:szCs w:val="24"/>
              </w:rPr>
              <w:t>13. Sửa đổi điểm a khoản 2 Điều 43 như sau:</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“2. Quyết định của Đại hội đồng cổ đông thông qua phương án phát hành, phương án sử dụng số tiền thu được từ đợt chào bán, trong đó:</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a) Phương án phát hành phải nêu rõ: mục đích chào bán; số lượng cổ phiếu dự kiến chào bán; tiêu chí lựa chọn nhà đầu tư, nhà đầu tư chiến lược; giá chào bán, hoặc nguyên tắc xác định giá chào bán </w:t>
            </w:r>
            <w:r w:rsidRPr="00BB4226">
              <w:rPr>
                <w:rFonts w:ascii="Times New Roman" w:eastAsia="Times New Roman" w:hAnsi="Times New Roman" w:cs="Times New Roman"/>
                <w:i/>
                <w:color w:val="000000"/>
                <w:sz w:val="24"/>
                <w:szCs w:val="24"/>
                <w:u w:val="single"/>
              </w:rPr>
              <w:t>và</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strike/>
                <w:color w:val="000000"/>
                <w:sz w:val="24"/>
                <w:szCs w:val="24"/>
              </w:rPr>
              <w:t>hoặc</w:t>
            </w:r>
            <w:r w:rsidRPr="00BB4226">
              <w:rPr>
                <w:rFonts w:ascii="Times New Roman" w:eastAsia="Times New Roman" w:hAnsi="Times New Roman" w:cs="Times New Roman"/>
                <w:color w:val="000000"/>
                <w:sz w:val="24"/>
                <w:szCs w:val="24"/>
              </w:rPr>
              <w:t xml:space="preserve"> ủy quyền cho Hội đồng quản trị xác định giá chào bán; </w:t>
            </w:r>
            <w:r w:rsidRPr="00BB4226">
              <w:rPr>
                <w:rFonts w:ascii="Times New Roman" w:eastAsia="Times New Roman" w:hAnsi="Times New Roman" w:cs="Times New Roman"/>
                <w:i/>
                <w:color w:val="000000"/>
                <w:sz w:val="24"/>
                <w:szCs w:val="24"/>
                <w:u w:val="single"/>
              </w:rPr>
              <w:t>thông qua hoặc ủy quyền cho Hội đồng quản trị thông qua</w:t>
            </w:r>
            <w:r w:rsidRPr="00BB4226">
              <w:rPr>
                <w:rFonts w:ascii="Times New Roman" w:eastAsia="Times New Roman" w:hAnsi="Times New Roman" w:cs="Times New Roman"/>
                <w:color w:val="000000"/>
                <w:sz w:val="24"/>
                <w:szCs w:val="24"/>
              </w:rPr>
              <w:t xml:space="preserve"> danh sách nhà đầu tư chứng khoán chuyên nghiệp, số lượng cổ phiếu chào bán cho từng nhà đầu tư. </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Những người có quyền lợi liên quan đến đợt chào bán không được tham gia biểu quyết.”. </w:t>
            </w:r>
          </w:p>
          <w:p w:rsidR="000D25E3" w:rsidRPr="00BB4226" w:rsidRDefault="00377FFD" w:rsidP="00BB4226">
            <w:pPr>
              <w:keepNext/>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strike/>
                <w:sz w:val="24"/>
                <w:szCs w:val="24"/>
              </w:rPr>
              <w:t xml:space="preserve">Trường hợp trong phương án phát hành không nêu cụ thể giá chào bán, nguyên tắc xác định giá chào bán thì giá chào bán được xác định theo quy định tại </w:t>
            </w:r>
            <w:bookmarkStart w:id="30" w:name="2p2csry" w:colFirst="0" w:colLast="0"/>
            <w:bookmarkEnd w:id="30"/>
            <w:r w:rsidRPr="00BB4226">
              <w:fldChar w:fldCharType="begin"/>
            </w:r>
            <w:r w:rsidRPr="00BB4226">
              <w:instrText xml:space="preserve"> HYPERLINK "https://thuvienphapluat.vn/van-ban/Doanh-nghiep/Luat-Doanh-nghiep-so-59-2020-QH14-427301.aspx" \h </w:instrText>
            </w:r>
            <w:r w:rsidRPr="00BB4226">
              <w:fldChar w:fldCharType="separate"/>
            </w:r>
            <w:r w:rsidRPr="00BB4226">
              <w:rPr>
                <w:rFonts w:ascii="Times New Roman" w:eastAsia="Times New Roman" w:hAnsi="Times New Roman" w:cs="Times New Roman"/>
                <w:strike/>
                <w:color w:val="0000FF"/>
                <w:sz w:val="24"/>
                <w:szCs w:val="24"/>
                <w:u w:val="single"/>
              </w:rPr>
              <w:t>Luật Doanh nghiệp</w:t>
            </w:r>
            <w:r w:rsidRPr="00BB4226">
              <w:rPr>
                <w:rFonts w:ascii="Times New Roman" w:eastAsia="Times New Roman" w:hAnsi="Times New Roman" w:cs="Times New Roman"/>
                <w:strike/>
                <w:color w:val="0000FF"/>
                <w:sz w:val="24"/>
                <w:szCs w:val="24"/>
                <w:u w:val="single"/>
              </w:rPr>
              <w:fldChar w:fldCharType="end"/>
            </w:r>
            <w:r w:rsidRPr="00BB4226">
              <w:rPr>
                <w:rFonts w:ascii="Times New Roman" w:eastAsia="Times New Roman" w:hAnsi="Times New Roman" w:cs="Times New Roman"/>
                <w:strike/>
                <w:sz w:val="24"/>
                <w:szCs w:val="24"/>
              </w:rPr>
              <w:t>.</w:t>
            </w:r>
            <w:r w:rsidRPr="00BB4226">
              <w:rPr>
                <w:rFonts w:ascii="Times New Roman" w:eastAsia="Times New Roman" w:hAnsi="Times New Roman" w:cs="Times New Roman"/>
                <w:sz w:val="24"/>
                <w:szCs w:val="24"/>
              </w:rPr>
              <w:t>”.</w:t>
            </w:r>
          </w:p>
        </w:tc>
        <w:tc>
          <w:tcPr>
            <w:tcW w:w="4395" w:type="dxa"/>
          </w:tcPr>
          <w:p w:rsidR="000D25E3" w:rsidRPr="00BB4226" w:rsidRDefault="000D25E3" w:rsidP="00BB4226">
            <w:pPr>
              <w:tabs>
                <w:tab w:val="left" w:pos="720"/>
              </w:tabs>
              <w:spacing w:after="120"/>
              <w:ind w:firstLine="325"/>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ind w:firstLine="32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Việc sửa đổi tại điều này làm rõ những vấn đề thuộc thẩm quyền thông qua của ĐHĐCĐ và HĐQT. </w:t>
            </w:r>
          </w:p>
          <w:p w:rsidR="000D25E3" w:rsidRPr="00BB4226" w:rsidRDefault="00377FFD" w:rsidP="00BB4226">
            <w:pPr>
              <w:tabs>
                <w:tab w:val="left" w:pos="720"/>
              </w:tabs>
              <w:spacing w:after="120"/>
              <w:ind w:firstLine="32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Theo đó, nhằm bảo vệ lợi ích các NĐT, tránh lợi dụng chào bán cổ phiếu riêng lẻ với giá ưu đãi không hợp lý cho một số đối tượng, ĐHĐCĐ phải thông qua giá chào bán. Trường hợp không thông qua giá chào bán thì ĐHĐCĐ phải thông qua nguyên tắc giá cháo bán và ủy quyền cho Hội đồng quản trị xác định giá chào bán.</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49. Điều kiện công ty đại chúng phát hành cổ phiếu để hoán đổi cổ phần cho cổ đông công ty cổ phần chưa đại chúng, hoán đổi phần vốn góp cho thành viên góp vốn của công ty trách nhiệm hữu hạn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4. Có báo cáo tài chính năm gần nhất được kiểm toán bởi tổ chức kiểm toán được chấp thuận của công ty có cổ phần hoặc phần vốn góp được hoán đổi. Ý kiến kiểm toán đối với báo cáo tài chính là ý kiến chấp nhận toàn phần.</w:t>
            </w:r>
          </w:p>
        </w:tc>
        <w:tc>
          <w:tcPr>
            <w:tcW w:w="6150" w:type="dxa"/>
          </w:tcPr>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b/>
                <w:sz w:val="24"/>
                <w:szCs w:val="24"/>
              </w:rPr>
            </w:pPr>
            <w:bookmarkStart w:id="31" w:name="_147n2zr" w:colFirst="0" w:colLast="0"/>
            <w:bookmarkEnd w:id="31"/>
          </w:p>
          <w:p w:rsidR="000D25E3" w:rsidRPr="00BB4226" w:rsidRDefault="000D25E3" w:rsidP="00BB4226">
            <w:pPr>
              <w:keepNext/>
              <w:widowControl w:val="0"/>
              <w:tabs>
                <w:tab w:val="left" w:pos="720"/>
              </w:tabs>
              <w:spacing w:after="120"/>
              <w:jc w:val="both"/>
              <w:rPr>
                <w:rFonts w:ascii="Times New Roman" w:eastAsia="Times New Roman" w:hAnsi="Times New Roman" w:cs="Times New Roman"/>
                <w:b/>
                <w:sz w:val="24"/>
                <w:szCs w:val="24"/>
              </w:rPr>
            </w:pPr>
          </w:p>
          <w:p w:rsidR="000D25E3" w:rsidRPr="00BB4226" w:rsidRDefault="00377FFD" w:rsidP="00BB4226">
            <w:pPr>
              <w:keepNext/>
              <w:widowControl w:val="0"/>
              <w:ind w:firstLine="171"/>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14. Sửa đổi quy định tại khoản 4 Điều 49 như sau:</w:t>
            </w:r>
          </w:p>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b/>
                <w:sz w:val="24"/>
                <w:szCs w:val="24"/>
              </w:rPr>
            </w:pPr>
          </w:p>
          <w:p w:rsidR="000D25E3" w:rsidRPr="00BB4226" w:rsidRDefault="000D25E3" w:rsidP="00BB4226">
            <w:pPr>
              <w:keepNext/>
              <w:widowControl w:val="0"/>
              <w:ind w:firstLine="458"/>
              <w:jc w:val="both"/>
              <w:rPr>
                <w:rFonts w:ascii="Times New Roman" w:eastAsia="Times New Roman" w:hAnsi="Times New Roman" w:cs="Times New Roman"/>
                <w:sz w:val="44"/>
                <w:szCs w:val="44"/>
              </w:rPr>
            </w:pPr>
          </w:p>
          <w:p w:rsidR="000D25E3" w:rsidRPr="00BB4226" w:rsidRDefault="00377FFD" w:rsidP="00BB4226">
            <w:pPr>
              <w:keepNext/>
              <w:widowControl w:val="0"/>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“4. Có báo cáo tài chính năm gần nhất được kiểm toán bởi tổ chức kiểm toán được chấp thuận của công ty có cổ phần hoặc phần vốn góp được hoán đổi. </w:t>
            </w:r>
            <w:r w:rsidRPr="00BB4226">
              <w:rPr>
                <w:rFonts w:ascii="Times New Roman" w:eastAsia="Times New Roman" w:hAnsi="Times New Roman" w:cs="Times New Roman"/>
                <w:i/>
                <w:sz w:val="24"/>
                <w:szCs w:val="24"/>
                <w:u w:val="single"/>
              </w:rPr>
              <w:t>Kỳ kế toán của báo cáo tài chính năm gần nhất phải đảm bảo tối thiểu 12 tháng.</w:t>
            </w:r>
            <w:r w:rsidRPr="00BB4226">
              <w:rPr>
                <w:rFonts w:ascii="Times New Roman" w:eastAsia="Times New Roman" w:hAnsi="Times New Roman" w:cs="Times New Roman"/>
                <w:sz w:val="24"/>
                <w:szCs w:val="24"/>
              </w:rPr>
              <w:t xml:space="preserve"> Ý kiến kiểm toán đối với báo cáo tài chính là ý kiến chấp nhận toàn phần.”.</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Bổ sung quy định tại</w:t>
            </w:r>
            <w:r w:rsidRPr="00BB4226">
              <w:rPr>
                <w:rFonts w:ascii="Times New Roman" w:eastAsia="Times New Roman" w:hAnsi="Times New Roman" w:cs="Times New Roman"/>
                <w:i/>
                <w:sz w:val="24"/>
                <w:szCs w:val="24"/>
              </w:rPr>
              <w:t xml:space="preserve"> </w:t>
            </w:r>
            <w:r w:rsidRPr="00BB4226">
              <w:rPr>
                <w:rFonts w:ascii="Times New Roman" w:eastAsia="Times New Roman" w:hAnsi="Times New Roman" w:cs="Times New Roman"/>
                <w:sz w:val="24"/>
                <w:szCs w:val="24"/>
              </w:rPr>
              <w:t>Điều 49 Nghị định 155 làm rõ</w:t>
            </w:r>
            <w:r w:rsidRPr="00BB4226">
              <w:rPr>
                <w:rFonts w:ascii="Times New Roman" w:eastAsia="Times New Roman" w:hAnsi="Times New Roman" w:cs="Times New Roman"/>
                <w:i/>
                <w:sz w:val="24"/>
                <w:szCs w:val="24"/>
              </w:rPr>
              <w:t xml:space="preserve"> </w:t>
            </w:r>
            <w:r w:rsidRPr="00BB4226">
              <w:rPr>
                <w:rFonts w:ascii="Times New Roman" w:eastAsia="Times New Roman" w:hAnsi="Times New Roman" w:cs="Times New Roman"/>
                <w:sz w:val="24"/>
                <w:szCs w:val="24"/>
              </w:rPr>
              <w:t xml:space="preserve">kỳ kế toán báo cáo tài chính của các công ty có cổ phần, phần vốn góp được hoán đổi phải </w:t>
            </w:r>
            <w:r w:rsidRPr="00BB4226">
              <w:rPr>
                <w:rFonts w:ascii="Times New Roman" w:eastAsia="Times New Roman" w:hAnsi="Times New Roman" w:cs="Times New Roman"/>
                <w:i/>
                <w:sz w:val="24"/>
                <w:szCs w:val="24"/>
              </w:rPr>
              <w:t xml:space="preserve">đảm bảo tối thiểu 12 tháng </w:t>
            </w:r>
            <w:r w:rsidRPr="00BB4226">
              <w:rPr>
                <w:rFonts w:ascii="Times New Roman" w:eastAsia="Times New Roman" w:hAnsi="Times New Roman" w:cs="Times New Roman"/>
                <w:sz w:val="24"/>
                <w:szCs w:val="24"/>
              </w:rPr>
              <w:t>để hạn chế tình trạng thực hiện việc phát hành cổ phiếu của công ty đại chúng để hoán đổi cổ phần, phần vốn góp của các doanh nghiệp mới thành lập, hạn chế rủi ro cho nhà đầu tư và cổ đông hiện hữu của công ty đại chúng có cổ phần được hoán đổi.</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50. Hồ sơ công ty đại chúng đăng ký phát hành cổ phiếu để hoán đổi cổ phần cho cổ đông công ty cổ phần chưa đại chúng, hoán đổi phần vốn góp cho thành viên góp vốn của công ty trách nhiệm hữu hạn </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2. Quyết định của Đại hội đồng cổ đông của tổ chức phát hành thông qua phương án phát hành, trong đó nêu rõ: mục đích phát hành; số lượng cổ phiếu dự kiến phát hành; danh sách nhà đầu tư; số lượng cổ phiếu dự kiến phát hành hoán đổi cho từng nhà đầu tư; phương pháp xác định và tỷ lệ hoán đổi. Những người có quyền lợi liên quan đến đợt phát hành cổ phiếu không được tham gia biểu quyết.</w:t>
            </w:r>
          </w:p>
        </w:tc>
        <w:tc>
          <w:tcPr>
            <w:tcW w:w="6150" w:type="dxa"/>
          </w:tcPr>
          <w:p w:rsidR="000D25E3" w:rsidRPr="00BB4226" w:rsidRDefault="000D25E3" w:rsidP="00BB4226">
            <w:pPr>
              <w:tabs>
                <w:tab w:val="left" w:pos="720"/>
              </w:tabs>
              <w:spacing w:after="120"/>
              <w:ind w:firstLine="183"/>
              <w:jc w:val="both"/>
              <w:rPr>
                <w:rFonts w:ascii="Times New Roman" w:eastAsia="Times New Roman" w:hAnsi="Times New Roman" w:cs="Times New Roman"/>
                <w:b/>
                <w:sz w:val="24"/>
                <w:szCs w:val="24"/>
              </w:rPr>
            </w:pPr>
          </w:p>
          <w:p w:rsidR="000D25E3" w:rsidRPr="00BB4226" w:rsidRDefault="00377FFD" w:rsidP="00BB4226">
            <w:pPr>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15. Sửa đổi quy định tại khoản 2 Điều 50 như sau:</w:t>
            </w:r>
          </w:p>
          <w:p w:rsidR="000D25E3" w:rsidRPr="00BB4226" w:rsidRDefault="000D25E3" w:rsidP="00BB4226">
            <w:pPr>
              <w:tabs>
                <w:tab w:val="left" w:pos="720"/>
              </w:tabs>
              <w:spacing w:after="120"/>
              <w:ind w:firstLine="183"/>
              <w:jc w:val="both"/>
              <w:rPr>
                <w:rFonts w:ascii="Times New Roman" w:eastAsia="Times New Roman" w:hAnsi="Times New Roman" w:cs="Times New Roman"/>
                <w:b/>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b/>
                <w:sz w:val="12"/>
                <w:szCs w:val="12"/>
              </w:rPr>
            </w:pPr>
          </w:p>
          <w:p w:rsidR="000D25E3" w:rsidRPr="00BB4226" w:rsidRDefault="00377FFD" w:rsidP="00BB4226">
            <w:pPr>
              <w:spacing w:after="120"/>
              <w:jc w:val="both"/>
              <w:rPr>
                <w:rFonts w:ascii="Times New Roman" w:eastAsia="Times New Roman" w:hAnsi="Times New Roman" w:cs="Times New Roman"/>
                <w:i/>
                <w:sz w:val="24"/>
                <w:szCs w:val="24"/>
                <w:u w:val="single"/>
              </w:rPr>
            </w:pPr>
            <w:bookmarkStart w:id="32" w:name="_3o7alnk" w:colFirst="0" w:colLast="0"/>
            <w:bookmarkEnd w:id="32"/>
            <w:r w:rsidRPr="00BB4226">
              <w:rPr>
                <w:rFonts w:ascii="Times New Roman" w:eastAsia="Times New Roman" w:hAnsi="Times New Roman" w:cs="Times New Roman"/>
                <w:b/>
                <w:sz w:val="24"/>
                <w:szCs w:val="24"/>
              </w:rPr>
              <w:t>“</w:t>
            </w:r>
            <w:r w:rsidRPr="00BB4226">
              <w:rPr>
                <w:rFonts w:ascii="Times New Roman" w:eastAsia="Times New Roman" w:hAnsi="Times New Roman" w:cs="Times New Roman"/>
                <w:sz w:val="24"/>
                <w:szCs w:val="24"/>
              </w:rPr>
              <w:t xml:space="preserve">2. Quyết định của Đại hội đồng cổ đông của tổ chức phát hành thông qua phương án phát hành, trong đó nêu rõ: mục đích phát hành; số lượng cổ phiếu dự kiến phát hành; danh sách nhà đầu tư; số lượng cổ phiếu dự kiến phát hành hoán đổi cho từng nhà đầu tư; phương pháp xác định và tỷ lệ hoán đổi. </w:t>
            </w:r>
            <w:r w:rsidRPr="00BB4226">
              <w:rPr>
                <w:rFonts w:ascii="Times New Roman" w:eastAsia="Times New Roman" w:hAnsi="Times New Roman" w:cs="Times New Roman"/>
                <w:i/>
                <w:sz w:val="24"/>
                <w:szCs w:val="24"/>
                <w:u w:val="single"/>
              </w:rPr>
              <w:t>Hội đồng quản trị báo cáo Đại hội đồng cổ đông về phương pháp xác định và tỷ lệ hoán đổi, ý kiến của tổ chức thẩm định giá độc lập (nếu có) để Đại hội đồng cổ đông xem xét, quyết định, đảm bảo nguyên tắc công khai, minh bạch, phù hợp với giá thị trường.</w:t>
            </w:r>
          </w:p>
          <w:p w:rsidR="000D25E3" w:rsidRPr="00BB4226" w:rsidRDefault="00377FFD" w:rsidP="00BB4226">
            <w:pPr>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Những người có quyền lợi liên quan đến đợt phát hành cổ phiếu không được tham gia biểu quyết”.</w:t>
            </w: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u w:val="single"/>
              </w:rPr>
            </w:pPr>
          </w:p>
        </w:tc>
        <w:tc>
          <w:tcPr>
            <w:tcW w:w="4395" w:type="dxa"/>
            <w:vMerge w:val="restart"/>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Dự thảo Nghị định bổ sung quy định </w:t>
            </w:r>
            <w:r w:rsidRPr="00BB4226">
              <w:rPr>
                <w:rFonts w:ascii="Times New Roman" w:eastAsia="Times New Roman" w:hAnsi="Times New Roman" w:cs="Times New Roman"/>
                <w:i/>
                <w:sz w:val="24"/>
                <w:szCs w:val="24"/>
              </w:rPr>
              <w:t xml:space="preserve">“Hội đồng quản trị báo cáo Đại hội đồng cổ đông về phương pháp xác định và tỷ lệ hoán đổi, ý kiến của tổ chức thẩm định giá độc lập (nếu có) để Đại hội đồng cổ đông xem xét, quyết định, đảm bảo nguyên tắc công khai, minh bạch, phù hợp với giá thị trường” </w:t>
            </w:r>
            <w:r w:rsidRPr="00BB4226">
              <w:rPr>
                <w:rFonts w:ascii="Times New Roman" w:eastAsia="Times New Roman" w:hAnsi="Times New Roman" w:cs="Times New Roman"/>
                <w:sz w:val="24"/>
                <w:szCs w:val="24"/>
              </w:rPr>
              <w:t xml:space="preserve">để đảm bảo trách nhiệm của HĐQT </w:t>
            </w:r>
            <w:r w:rsidRPr="00BB4226">
              <w:rPr>
                <w:rFonts w:ascii="Times New Roman" w:eastAsia="Times New Roman" w:hAnsi="Times New Roman" w:cs="Times New Roman"/>
                <w:sz w:val="24"/>
                <w:szCs w:val="24"/>
              </w:rPr>
              <w:lastRenderedPageBreak/>
              <w:t>phải báo cáo  ĐHĐCĐ đầy đủ thông tin để ĐHĐCĐ xem xét, quyết định thông qua phương án phát hành nhằm đảm bảo tính khách quan, công khai, minh bạch của phương án phát hành.</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pBdr>
                <w:top w:val="nil"/>
                <w:left w:val="nil"/>
                <w:bottom w:val="nil"/>
                <w:right w:val="nil"/>
                <w:between w:val="nil"/>
              </w:pBdr>
              <w:tabs>
                <w:tab w:val="left" w:pos="720"/>
              </w:tabs>
              <w:spacing w:after="120"/>
              <w:jc w:val="both"/>
              <w:rPr>
                <w:color w:val="000000"/>
              </w:rPr>
            </w:pPr>
            <w:bookmarkStart w:id="33" w:name="ihv636" w:colFirst="0" w:colLast="0"/>
            <w:bookmarkStart w:id="34" w:name="23ckvvd" w:colFirst="0" w:colLast="0"/>
            <w:bookmarkEnd w:id="33"/>
            <w:bookmarkEnd w:id="34"/>
            <w:r w:rsidRPr="00BB4226">
              <w:rPr>
                <w:rFonts w:ascii="Times New Roman" w:eastAsia="Times New Roman" w:hAnsi="Times New Roman" w:cs="Times New Roman"/>
                <w:b/>
                <w:color w:val="000000"/>
                <w:sz w:val="24"/>
                <w:szCs w:val="24"/>
              </w:rPr>
              <w:t>Điều 58. Hồ sơ công ty đại chúng đăng ký phát hành cổ phiếu để hoán đổi nợ</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2. Quyết định của Đại hội đồng cổ đông thông qua phương án phát hành, trong đó nêu rõ: mục đích phát hành, số lượng cổ phiếu dự kiến phát hành, danh sách chủ nợ, giá trị các khoản nợ phải trả được hoán đổi và số lượng cổ phiếu dự kiến hoán đổi cho từng chủ nợ, phương pháp xác định và tỷ lệ hoán đổi. Những người có quyền lợi liên quan đến đợt phát hành cổ phiếu không được tham gia biểu quyết.</w:t>
            </w:r>
          </w:p>
        </w:tc>
        <w:tc>
          <w:tcPr>
            <w:tcW w:w="6150" w:type="dxa"/>
          </w:tcPr>
          <w:p w:rsidR="000D25E3" w:rsidRPr="00BB4226" w:rsidRDefault="00377FFD" w:rsidP="00BB4226">
            <w:pPr>
              <w:keepNext/>
              <w:widowControl w:val="0"/>
              <w:tabs>
                <w:tab w:val="left" w:pos="720"/>
              </w:tabs>
              <w:spacing w:after="120"/>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b/>
                <w:sz w:val="24"/>
                <w:szCs w:val="24"/>
              </w:rPr>
              <w:t>Sửa đổi khoản 2 Điều 58 như sau:</w:t>
            </w:r>
          </w:p>
          <w:p w:rsidR="000D25E3" w:rsidRPr="00BB4226" w:rsidRDefault="00377FFD" w:rsidP="00BB4226">
            <w:pPr>
              <w:spacing w:after="120"/>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sz w:val="24"/>
                <w:szCs w:val="24"/>
              </w:rPr>
              <w:t xml:space="preserve">“2. Quyết định của Đại hội đồng cổ đông thông qua phương án phát hành, trong đó nêu rõ: mục đích phát hành, số lượng cổ phiếu dự kiến phát hành, danh sách chủ nợ, giá trị các khoản nợ phải trả được hoán đổi và số lượng cổ phiếu dự kiến hoán đổi cho từng chủ nợ, phương pháp xác định và tỷ lệ hoán đổi. </w:t>
            </w:r>
            <w:r w:rsidRPr="00BB4226">
              <w:rPr>
                <w:rFonts w:ascii="Times New Roman" w:eastAsia="Times New Roman" w:hAnsi="Times New Roman" w:cs="Times New Roman"/>
                <w:i/>
                <w:sz w:val="24"/>
                <w:szCs w:val="24"/>
                <w:u w:val="single"/>
              </w:rPr>
              <w:t>Hội đồng quản trị báo cáo Đại hội đồng cổ đông về phương pháp xác định và tỷ lệ hoán đổi, ý kiến của tổ chức thẩm định giá độc lập (nếu có) để Đại hội đồng cổ đông xem xét, quyết định, đảm bảo nguyên tắc công khai, minh bạch, phù hợp với giá thị trường.</w:t>
            </w:r>
          </w:p>
          <w:p w:rsidR="000D25E3" w:rsidRPr="00BB4226" w:rsidRDefault="00377FFD" w:rsidP="00BB4226">
            <w:pPr>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Những người có quyền lợi liên quan đến đợt phát hành cổ phiếu không được tham gia biểu quyết.”.</w:t>
            </w: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p>
        </w:tc>
        <w:tc>
          <w:tcPr>
            <w:tcW w:w="4395" w:type="dxa"/>
            <w:vMerge/>
          </w:tcPr>
          <w:p w:rsidR="000D25E3" w:rsidRPr="00BB4226" w:rsidRDefault="000D25E3" w:rsidP="00BB4226">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64 Điều kiện công ty đại chúng phát hành cổ phiếu theo chương trình lựa chọn cho người lao động trong công ty </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3. Có </w:t>
            </w:r>
            <w:r w:rsidRPr="00BB4226">
              <w:rPr>
                <w:rFonts w:ascii="Times New Roman" w:eastAsia="Times New Roman" w:hAnsi="Times New Roman" w:cs="Times New Roman"/>
                <w:strike/>
                <w:sz w:val="24"/>
                <w:szCs w:val="24"/>
              </w:rPr>
              <w:t>tiêu chuẩn và</w:t>
            </w:r>
            <w:r w:rsidRPr="00BB4226">
              <w:rPr>
                <w:rFonts w:ascii="Times New Roman" w:eastAsia="Times New Roman" w:hAnsi="Times New Roman" w:cs="Times New Roman"/>
                <w:sz w:val="24"/>
                <w:szCs w:val="24"/>
              </w:rPr>
              <w:t xml:space="preserve"> danh sách người lao động được tham gia chương trình, nguyên tắc xác định số cổ phiếu được phân phối cho từng đối tượng và thời gian thực hiện được Đại hội đồng cổ đông thông qua hoặc ủy quyền cho Hội đồng quản trị thông qua.</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4. Trường hợp phát hành cổ phiếu thưởng cho người lao động, nguồn vốn chủ sở hữu đủ để tăng vốn cổ phần, cụ thể như sau:</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 xml:space="preserve">a) Nguồn vốn chủ sở hữu sử dụng để phát hành cổ phiếu thưởng cho người lao động được căn cứ trên báo cáo tài chính kỳ gần nhất được kiểm </w:t>
            </w:r>
            <w:r w:rsidRPr="00BB4226">
              <w:rPr>
                <w:rFonts w:ascii="Times New Roman" w:eastAsia="Times New Roman" w:hAnsi="Times New Roman" w:cs="Times New Roman"/>
                <w:color w:val="000000"/>
                <w:sz w:val="24"/>
                <w:szCs w:val="24"/>
              </w:rPr>
              <w:lastRenderedPageBreak/>
              <w:t>toán bởi tổ chức kiểm toán được chấp thuận bao gồm các nguồn sau: thặng dư vốn cổ phần; quỹ đầu tư phát triển; lợi nhuận sau thuế chưa phân phối; quỹ khác (nếu có) được sử dụng để bổ sung vốn điều lệ theo quy định của pháp luật;</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b) Trường hợp công ty đại chúng là công ty mẹ phát hành cổ phiếu để thưởng cho người lao động từ thặng dư vốn cổ phần, quỹ đầu tư phát triển, quỹ khác, nguồn vốn thực hiện được căn cứ trên báo cáo tài chính của công ty mẹ;….</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c) Trường hợp công ty đại chúng là công ty mẹ phát hành cổ phiếu để thưởng cho người lao động từ nguồn lợi nhuận sau thuế chưa phân phối, lợi nhuận quyết định sử dụng để thưởng cho người lao động không được vượt quá mức lợi nhuận sau thuế chưa phân phối trên báo cáo tài chính hợp nhất được kiểm toán. Trường hợp lợi nhuận quyết định sử dụng để thưởng cho người lao động thấp hơn lợi nhuận sau thuế chưa phân phối trên báo cáo tài chính hợp nhất và cao hơn mức lợi nhuận sau thuế chưa phân phối trên báo cáo tài chính riêng của công ty mẹ, công ty chỉ được thực hiện việc phân phối sau khi đã điều chuyển lợi nhuận từ các công ty con về công ty mẹ.</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8. Cổ phiếu phát hành bị hạn chế chuyển nhượng tối thiểu 01 năm kể từ ngày kết thúc đợt phát hành.</w:t>
            </w:r>
          </w:p>
        </w:tc>
        <w:tc>
          <w:tcPr>
            <w:tcW w:w="6150" w:type="dxa"/>
          </w:tcPr>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color w:val="000000"/>
                <w:sz w:val="10"/>
                <w:szCs w:val="10"/>
              </w:rPr>
            </w:pPr>
            <w:r w:rsidRPr="00BB4226">
              <w:rPr>
                <w:rFonts w:ascii="Times New Roman" w:eastAsia="Times New Roman" w:hAnsi="Times New Roman" w:cs="Times New Roman"/>
                <w:b/>
                <w:color w:val="000000"/>
                <w:sz w:val="24"/>
                <w:szCs w:val="24"/>
              </w:rPr>
              <w:lastRenderedPageBreak/>
              <w:t>17. Sửa đổi, bổ sung khoản 1, khoản 3, khoản 4, khoản 8 Điều 64 như sau:</w:t>
            </w:r>
          </w:p>
          <w:p w:rsidR="000D25E3" w:rsidRPr="00BB4226" w:rsidRDefault="00377FFD" w:rsidP="00BB4226">
            <w:pPr>
              <w:keepNext/>
              <w:widowControl w:val="0"/>
              <w:pBdr>
                <w:top w:val="nil"/>
                <w:left w:val="nil"/>
                <w:bottom w:val="nil"/>
                <w:right w:val="nil"/>
                <w:between w:val="nil"/>
              </w:pBdr>
              <w:spacing w:after="160" w:line="259" w:lineRule="auto"/>
              <w:ind w:firstLine="18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Có phương án phát hành cổ phiếu theo chương trình lựa chọn cho người lao động được Đại hội đồng cổ đông thông qua</w:t>
            </w:r>
            <w:r w:rsidRPr="00BB4226">
              <w:rPr>
                <w:rFonts w:ascii="Times New Roman" w:eastAsia="Times New Roman" w:hAnsi="Times New Roman" w:cs="Times New Roman"/>
                <w:i/>
                <w:color w:val="000000"/>
                <w:sz w:val="24"/>
                <w:szCs w:val="24"/>
              </w:rPr>
              <w:t>, trong đó phải nêu rõ đối tượng, tiêu chuẩn, số lượng cổ phiếu phát hành, giá phát hành, hoặc nguyên tắc xác định giá phát hành và ủy quyền cho Hội đồng quản trị xác định giá phát hành.</w:t>
            </w:r>
          </w:p>
          <w:p w:rsidR="000D25E3" w:rsidRPr="00BB4226" w:rsidRDefault="00377FFD" w:rsidP="00BB4226">
            <w:pPr>
              <w:keepNext/>
              <w:widowControl w:val="0"/>
              <w:pBdr>
                <w:top w:val="nil"/>
                <w:left w:val="nil"/>
                <w:bottom w:val="nil"/>
                <w:right w:val="nil"/>
                <w:between w:val="nil"/>
              </w:pBdr>
              <w:spacing w:after="160" w:line="259" w:lineRule="auto"/>
              <w:ind w:firstLine="18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3. Có </w:t>
            </w:r>
            <w:r w:rsidRPr="00BB4226">
              <w:rPr>
                <w:rFonts w:ascii="Times New Roman" w:eastAsia="Times New Roman" w:hAnsi="Times New Roman" w:cs="Times New Roman"/>
                <w:strike/>
                <w:color w:val="000000"/>
                <w:sz w:val="24"/>
                <w:szCs w:val="24"/>
              </w:rPr>
              <w:t>tiêu chuẩn và</w:t>
            </w:r>
            <w:r w:rsidRPr="00BB4226">
              <w:rPr>
                <w:rFonts w:ascii="Times New Roman" w:eastAsia="Times New Roman" w:hAnsi="Times New Roman" w:cs="Times New Roman"/>
                <w:color w:val="000000"/>
                <w:sz w:val="24"/>
                <w:szCs w:val="24"/>
              </w:rPr>
              <w:t xml:space="preserve"> danh sách người lao động được tham gia chương trình, nguyên tắc xác định số cổ phiếu được phân phối cho từng đối tượng và thời gian thực hiện được Đại hội đồng cổ đông thông qua hoặc ủy quyền cho Hội đồng quản trị thông </w:t>
            </w:r>
            <w:r w:rsidRPr="00BB4226">
              <w:rPr>
                <w:rFonts w:ascii="Times New Roman" w:eastAsia="Times New Roman" w:hAnsi="Times New Roman" w:cs="Times New Roman"/>
                <w:color w:val="000000"/>
                <w:sz w:val="24"/>
                <w:szCs w:val="24"/>
              </w:rPr>
              <w:lastRenderedPageBreak/>
              <w:t>qua.”</w:t>
            </w:r>
          </w:p>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4. Trường hợp phát hành cổ phiếu thưởng cho người lao động, nguồn vốn </w:t>
            </w:r>
            <w:r w:rsidRPr="00BB4226">
              <w:rPr>
                <w:rFonts w:ascii="Times New Roman" w:eastAsia="Times New Roman" w:hAnsi="Times New Roman" w:cs="Times New Roman"/>
                <w:strike/>
                <w:color w:val="000000"/>
                <w:sz w:val="24"/>
                <w:szCs w:val="24"/>
              </w:rPr>
              <w:t>chủ sở hữu</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i/>
                <w:color w:val="000000"/>
                <w:sz w:val="24"/>
                <w:szCs w:val="24"/>
                <w:u w:val="single"/>
              </w:rPr>
              <w:t>sử dụng để phát hành</w:t>
            </w:r>
            <w:r w:rsidRPr="00BB4226">
              <w:rPr>
                <w:rFonts w:ascii="Times New Roman" w:eastAsia="Times New Roman" w:hAnsi="Times New Roman" w:cs="Times New Roman"/>
                <w:color w:val="000000"/>
                <w:sz w:val="24"/>
                <w:szCs w:val="24"/>
              </w:rPr>
              <w:t xml:space="preserve"> đủ để tăng vốn cổ phần, cụ thể như sau </w:t>
            </w:r>
          </w:p>
          <w:p w:rsidR="000D25E3" w:rsidRPr="00BB4226" w:rsidRDefault="00377FFD" w:rsidP="00BB4226">
            <w:pPr>
              <w:keepNext/>
              <w:widowControl w:val="0"/>
              <w:numPr>
                <w:ilvl w:val="0"/>
                <w:numId w:val="5"/>
              </w:numPr>
              <w:pBdr>
                <w:top w:val="nil"/>
                <w:left w:val="nil"/>
                <w:bottom w:val="nil"/>
                <w:right w:val="nil"/>
                <w:between w:val="nil"/>
              </w:pBdr>
              <w:tabs>
                <w:tab w:val="left" w:pos="454"/>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Nguồn vốn </w:t>
            </w:r>
            <w:r w:rsidRPr="00BB4226">
              <w:rPr>
                <w:rFonts w:ascii="Times New Roman" w:eastAsia="Times New Roman" w:hAnsi="Times New Roman" w:cs="Times New Roman"/>
                <w:strike/>
                <w:color w:val="000000"/>
                <w:sz w:val="24"/>
                <w:szCs w:val="24"/>
              </w:rPr>
              <w:t>chủ sở hữu</w:t>
            </w:r>
            <w:r w:rsidRPr="00BB4226">
              <w:rPr>
                <w:rFonts w:ascii="Times New Roman" w:eastAsia="Times New Roman" w:hAnsi="Times New Roman" w:cs="Times New Roman"/>
                <w:color w:val="000000"/>
                <w:sz w:val="24"/>
                <w:szCs w:val="24"/>
              </w:rPr>
              <w:t xml:space="preserve"> sử dụng để phát hành cổ phiếu thưởng cho người lao động được căn cứ trên BCTC kỳ gần nhất được kiểm toán bởi tổ chức kiểm toán được chấp thuận bao gồm các nguồn sau: thặng dư vốn cổ phần; quỹ đầu tư phát triển; lợi nhuận sau thuế chưa phân phối</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i/>
                <w:color w:val="000000"/>
                <w:sz w:val="24"/>
                <w:szCs w:val="24"/>
                <w:u w:val="single"/>
              </w:rPr>
              <w:t>quỹ khen thưởng</w:t>
            </w:r>
            <w:r w:rsidRPr="00BB4226">
              <w:rPr>
                <w:rFonts w:ascii="Times New Roman" w:eastAsia="Times New Roman" w:hAnsi="Times New Roman" w:cs="Times New Roman"/>
                <w:i/>
                <w:color w:val="000000"/>
                <w:sz w:val="24"/>
                <w:szCs w:val="24"/>
              </w:rPr>
              <w:t>;</w:t>
            </w:r>
            <w:r w:rsidRPr="00BB4226">
              <w:rPr>
                <w:rFonts w:ascii="Times New Roman" w:eastAsia="Times New Roman" w:hAnsi="Times New Roman" w:cs="Times New Roman"/>
                <w:color w:val="000000"/>
                <w:sz w:val="24"/>
                <w:szCs w:val="24"/>
              </w:rPr>
              <w:t xml:space="preserve"> quỹ khác (nếu có) được sử dụng để bổ sung vốn điều lệ theo quy định của pháp luật;</w:t>
            </w:r>
          </w:p>
          <w:p w:rsidR="000D25E3" w:rsidRPr="00BB4226" w:rsidRDefault="00377FFD" w:rsidP="00BB4226">
            <w:pPr>
              <w:keepNext/>
              <w:widowControl w:val="0"/>
              <w:numPr>
                <w:ilvl w:val="0"/>
                <w:numId w:val="5"/>
              </w:numPr>
              <w:pBdr>
                <w:top w:val="nil"/>
                <w:left w:val="nil"/>
                <w:bottom w:val="nil"/>
                <w:right w:val="nil"/>
                <w:between w:val="nil"/>
              </w:pBdr>
              <w:tabs>
                <w:tab w:val="left" w:pos="454"/>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Trường hợp CTĐC là công ty mẹ phát hành cổ phiếu để thưởng cho người lao động từ thặng dư vốn cổ phần, quỹ đầu tư phát triển, </w:t>
            </w:r>
            <w:r w:rsidRPr="00BB4226">
              <w:rPr>
                <w:rFonts w:ascii="Times New Roman" w:eastAsia="Times New Roman" w:hAnsi="Times New Roman" w:cs="Times New Roman"/>
                <w:i/>
                <w:color w:val="000000"/>
                <w:sz w:val="24"/>
                <w:szCs w:val="24"/>
                <w:u w:val="single"/>
              </w:rPr>
              <w:t>quỹ khen thưởng</w:t>
            </w:r>
            <w:r w:rsidRPr="00BB4226">
              <w:rPr>
                <w:rFonts w:ascii="Times New Roman" w:eastAsia="Times New Roman" w:hAnsi="Times New Roman" w:cs="Times New Roman"/>
                <w:color w:val="000000"/>
                <w:sz w:val="24"/>
                <w:szCs w:val="24"/>
                <w:u w:val="single"/>
              </w:rPr>
              <w:t>,</w:t>
            </w:r>
            <w:r w:rsidRPr="00BB4226">
              <w:rPr>
                <w:rFonts w:ascii="Times New Roman" w:eastAsia="Times New Roman" w:hAnsi="Times New Roman" w:cs="Times New Roman"/>
                <w:color w:val="000000"/>
                <w:sz w:val="24"/>
                <w:szCs w:val="24"/>
              </w:rPr>
              <w:t xml:space="preserve"> quỹ khác, nguồn vốn thực hiện được căn cứ trên BCTC của công ty mẹ </w:t>
            </w:r>
            <w:r w:rsidRPr="00BB4226">
              <w:rPr>
                <w:rFonts w:ascii="Times New Roman" w:eastAsia="Times New Roman" w:hAnsi="Times New Roman" w:cs="Times New Roman"/>
                <w:i/>
                <w:color w:val="000000"/>
                <w:sz w:val="24"/>
                <w:szCs w:val="24"/>
                <w:u w:val="single"/>
              </w:rPr>
              <w:t>được kiểm toán</w:t>
            </w:r>
            <w:r w:rsidRPr="00BB4226">
              <w:rPr>
                <w:rFonts w:ascii="Times New Roman" w:eastAsia="Times New Roman" w:hAnsi="Times New Roman" w:cs="Times New Roman"/>
                <w:color w:val="000000"/>
                <w:sz w:val="24"/>
                <w:szCs w:val="24"/>
              </w:rPr>
              <w:t>;</w:t>
            </w:r>
          </w:p>
          <w:p w:rsidR="000D25E3" w:rsidRPr="00BB4226" w:rsidRDefault="00377FFD" w:rsidP="00BB4226">
            <w:pPr>
              <w:keepNext/>
              <w:widowControl w:val="0"/>
              <w:numPr>
                <w:ilvl w:val="0"/>
                <w:numId w:val="5"/>
              </w:numPr>
              <w:pBdr>
                <w:top w:val="nil"/>
                <w:left w:val="nil"/>
                <w:bottom w:val="nil"/>
                <w:right w:val="nil"/>
                <w:between w:val="nil"/>
              </w:pBdr>
              <w:tabs>
                <w:tab w:val="left" w:pos="454"/>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Trường hợp công ty đại chúng là công ty mẹ phát hành cổ phiếu để thưởng cho người lao động từ nguồn lợi nhuận sau thuế chưa phân phối, lợi nhuận quyết định sử dụng để thưởng cho người lao động không được vượt quá mức lợi nhuận sau thuế chưa phân phối trên báo cáo tài chính hợp nhất được kiểm toán. Trường hợp lợi nhuận quyết định sử dụng để thưởng cho người lao động thấp hơn lợi nhuận sau thuế chưa phân phối trên báo cáo tài chính hợp nhất và cao hơn mức lợi nhuận sau thuế chưa phân phối trên báo cáo tài chính riêng của công ty mẹ, công ty chỉ được thực hiện việc phân phối sau khi đã điều chuyển lợi nhuận từ các công ty con về công ty mẹ.</w:t>
            </w:r>
          </w:p>
          <w:p w:rsidR="000D25E3" w:rsidRPr="00BB4226" w:rsidRDefault="000D25E3"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p>
          <w:p w:rsidR="000D25E3" w:rsidRPr="00BB4226" w:rsidRDefault="000D25E3"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12"/>
                <w:szCs w:val="12"/>
              </w:rPr>
            </w:pPr>
          </w:p>
          <w:p w:rsidR="000D25E3" w:rsidRPr="00BB4226" w:rsidRDefault="000D25E3"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p>
          <w:p w:rsidR="000D25E3" w:rsidRPr="00BB4226" w:rsidRDefault="00377FFD" w:rsidP="00BB4226">
            <w:pPr>
              <w:pBdr>
                <w:top w:val="nil"/>
                <w:left w:val="nil"/>
                <w:bottom w:val="nil"/>
                <w:right w:val="nil"/>
                <w:between w:val="nil"/>
              </w:pBdr>
              <w:spacing w:after="120"/>
              <w:ind w:firstLine="181"/>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color w:val="000000"/>
                <w:sz w:val="24"/>
                <w:szCs w:val="24"/>
              </w:rPr>
              <w:t xml:space="preserve">8. Cổ phiếu phát hành bị hạn chế chuyển nhượng tối thiểu 01 năm kể từ ngày kết thúc đợt phát hành, </w:t>
            </w:r>
            <w:r w:rsidRPr="00BB4226">
              <w:rPr>
                <w:rFonts w:ascii="Times New Roman" w:eastAsia="Times New Roman" w:hAnsi="Times New Roman" w:cs="Times New Roman"/>
                <w:i/>
                <w:color w:val="000000"/>
                <w:sz w:val="24"/>
                <w:szCs w:val="24"/>
                <w:u w:val="single"/>
              </w:rPr>
              <w:t>ngoại trừ trường hợp cổ phiếu được mua lại theo quy chế phát hành cổ phiếu theo chương trình lựa chọn cho người lao động của công ty.</w:t>
            </w:r>
          </w:p>
          <w:p w:rsidR="000D25E3" w:rsidRPr="00BB4226" w:rsidRDefault="00377FFD" w:rsidP="00BB4226">
            <w:pPr>
              <w:pBdr>
                <w:top w:val="nil"/>
                <w:left w:val="nil"/>
                <w:bottom w:val="nil"/>
                <w:right w:val="nil"/>
                <w:between w:val="nil"/>
              </w:pBdr>
              <w:spacing w:after="120"/>
              <w:ind w:firstLine="181"/>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Cổ phiếu đang trong thời gian hạn chế chuyển nhượng được công ty mua lại theo quy chế phát hành cổ phiếu theo chương trình lựa chọn cho người lao động thì không còn hạn chế chuyển nhượng; công ty được phép bán ra số cổ phiếu đã được mua lại theo hướng dẫn của Bộ trưởng Bộ Tài chính.</w:t>
            </w: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numPr>
                <w:ilvl w:val="0"/>
                <w:numId w:val="3"/>
              </w:numPr>
              <w:pBdr>
                <w:top w:val="nil"/>
                <w:left w:val="nil"/>
                <w:bottom w:val="nil"/>
                <w:right w:val="nil"/>
                <w:between w:val="nil"/>
              </w:pBdr>
              <w:tabs>
                <w:tab w:val="left" w:pos="356"/>
                <w:tab w:val="left" w:pos="720"/>
              </w:tabs>
              <w:spacing w:after="120"/>
              <w:ind w:left="41" w:hanging="9"/>
              <w:jc w:val="both"/>
              <w:rPr>
                <w:color w:val="000000"/>
                <w:sz w:val="24"/>
                <w:szCs w:val="24"/>
              </w:rPr>
            </w:pPr>
            <w:r w:rsidRPr="00BB4226">
              <w:rPr>
                <w:rFonts w:ascii="Times New Roman" w:eastAsia="Times New Roman" w:hAnsi="Times New Roman" w:cs="Times New Roman"/>
                <w:color w:val="000000"/>
                <w:sz w:val="24"/>
                <w:szCs w:val="24"/>
              </w:rPr>
              <w:t>Làm rõ những vấn đề thuộc thẩm quyền thông qua của ĐHĐCĐ và HĐQT.</w:t>
            </w:r>
          </w:p>
          <w:p w:rsidR="000D25E3" w:rsidRPr="00BB4226" w:rsidRDefault="00377FFD" w:rsidP="00BB4226">
            <w:pPr>
              <w:tabs>
                <w:tab w:val="left" w:pos="356"/>
                <w:tab w:val="left" w:pos="720"/>
              </w:tabs>
              <w:spacing w:after="120"/>
              <w:ind w:left="41" w:hanging="9"/>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Để hạn chế việc lợi dụng chính sách ESOP để trục lợi, dự thảo làm rõ việc ĐHĐCĐ quyết định đối tượng, tiêu chuẩn, giá phát hành hoặc nguyên tắc xác định giá phát hành đảm bảo công bằng, minh bạch, khách quan của chính sách ESOP cho người lao động.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35" w:name="_32hioqz" w:colFirst="0" w:colLast="0"/>
            <w:bookmarkEnd w:id="35"/>
            <w:r w:rsidRPr="00BB4226">
              <w:rPr>
                <w:rFonts w:ascii="Times New Roman" w:eastAsia="Times New Roman" w:hAnsi="Times New Roman" w:cs="Times New Roman"/>
                <w:sz w:val="24"/>
                <w:szCs w:val="24"/>
              </w:rPr>
              <w:t xml:space="preserve">- Bổ sung nguồn chia thưởng ESOP gồm </w:t>
            </w:r>
            <w:r w:rsidRPr="00BB4226">
              <w:rPr>
                <w:rFonts w:ascii="Times New Roman" w:eastAsia="Times New Roman" w:hAnsi="Times New Roman" w:cs="Times New Roman"/>
                <w:i/>
                <w:sz w:val="24"/>
                <w:szCs w:val="24"/>
              </w:rPr>
              <w:t>“Quỹ khen thưởng”,</w:t>
            </w:r>
            <w:r w:rsidRPr="00BB4226">
              <w:rPr>
                <w:rFonts w:ascii="Times New Roman" w:eastAsia="Times New Roman" w:hAnsi="Times New Roman" w:cs="Times New Roman"/>
                <w:sz w:val="24"/>
                <w:szCs w:val="24"/>
              </w:rPr>
              <w:t xml:space="preserve"> thống nhất với Điều 63 Thông tư số 200/2014/TT-BTC ngày 22/12/2014 của Bộ trưởng Bộ Tài chính ban hành Thông tư hướng dẫn Chế độ kế toán </w:t>
            </w:r>
            <w:r w:rsidRPr="00BB4226">
              <w:rPr>
                <w:rFonts w:ascii="Times New Roman" w:eastAsia="Times New Roman" w:hAnsi="Times New Roman" w:cs="Times New Roman"/>
                <w:sz w:val="24"/>
                <w:szCs w:val="24"/>
              </w:rPr>
              <w:lastRenderedPageBreak/>
              <w:t>doanh nghiệp có hướng dẫn hạch toán trong trường hợp công ty cổ phần được phát hành cổ phiếu thưởng từ quỹ khen thưởng để tăng vốn đầu tư của chủ sở hữu.</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36" w:name="_1hmsyys" w:colFirst="0" w:colLast="0"/>
            <w:bookmarkEnd w:id="36"/>
            <w:r w:rsidRPr="00BB4226">
              <w:rPr>
                <w:rFonts w:ascii="Times New Roman" w:eastAsia="Times New Roman" w:hAnsi="Times New Roman" w:cs="Times New Roman"/>
                <w:sz w:val="24"/>
                <w:szCs w:val="24"/>
              </w:rPr>
              <w:t>Trên thực tế, các công ty đại chúng đã sử dụng quỹ khen thưởng để thưởng cho người lao động thông qua việc phát hành cổ phiếu. Do đó, dự thảo Nghị định bổ sung trường hợp nguồn vốn sử dụng để phát hành cổ phiếu thưởng cho người lao động là quỹ khen thưởng.</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Phương án phát hành cổ phiếu cho người lao động đã được ĐHĐCĐ/HĐQT thông qua có quy định trường hợp cổ phiếu được mua lại. Việc mua lại theo phương án phát hành không như là chuyển nhượng </w:t>
            </w:r>
            <w:r w:rsidRPr="00BB4226">
              <w:rPr>
                <w:rFonts w:ascii="Times New Roman" w:eastAsia="Times New Roman" w:hAnsi="Times New Roman" w:cs="Times New Roman"/>
                <w:sz w:val="24"/>
                <w:szCs w:val="24"/>
              </w:rPr>
              <w:lastRenderedPageBreak/>
              <w:t>thông thường mà bản chất là thu hồi cổ phiếu đã phát hành nên không thuộc bị hạn chế chuyển nhượng tối thiểu 01 năm.</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Việc sửa đổi quy định ngoại trừ thời gian hạn chế chuyển nhượng cổ phiếu phát hành (01 năm kể từ ngày kết thúc đợt phát hành) đối với trường hợp được mua lại theo quy chế phát hành theo chương trình lựa chọn cho người lao động đã được ĐHĐCĐ hoặc Hội đồng quản trị công ty thông qua, thống nhất với quy định tại khoản 7 Điều 37 Luật Chứng khoán (sửa đổi).</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ind w:firstLine="32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65 Tài liệu báo cáo phát hành cổ phiếu theo chương trình lựa chọn cho người lao động trong công ty của công ty đại chúng </w:t>
            </w:r>
          </w:p>
          <w:p w:rsidR="000D25E3" w:rsidRPr="00BB4226" w:rsidRDefault="00377FFD" w:rsidP="00BB4226">
            <w:pPr>
              <w:tabs>
                <w:tab w:val="left" w:pos="720"/>
                <w:tab w:val="left" w:pos="1913"/>
              </w:tabs>
              <w:spacing w:after="120"/>
              <w:ind w:firstLine="32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Quyết định của Đại hội đồng cổ đông thông qua phương án phát hành cổ phiếu cho người lao động, trong đó phương án phát hành nêu rõ: số lượng cổ phiếu phát hành, giá phát hành hoặc nguyên tắc xác định giá phát hành hoặc ủy quyền cho Hội đồng quản trị xác định giá phát hành. Trường hợp phương án phát hành không nêu cụ thể giá phát hành, nguyên tắc xác định giá thì giá phát hành được xác định theo quy định tại </w:t>
            </w:r>
            <w:bookmarkStart w:id="37" w:name="41mghml" w:colFirst="0" w:colLast="0"/>
            <w:bookmarkEnd w:id="37"/>
            <w:r w:rsidRPr="00BB4226">
              <w:fldChar w:fldCharType="begin"/>
            </w:r>
            <w:r w:rsidRPr="00BB4226">
              <w:instrText xml:space="preserve"> HYPERLINK "https://thuvienphapluat.vn/van-ban/Doanh-nghiep/Luat-Doanh-nghiep-so-59-2020-QH14-427301.aspx" \h </w:instrText>
            </w:r>
            <w:r w:rsidRPr="00BB4226">
              <w:fldChar w:fldCharType="separate"/>
            </w:r>
            <w:r w:rsidRPr="00BB4226">
              <w:rPr>
                <w:rFonts w:ascii="Times New Roman" w:eastAsia="Times New Roman" w:hAnsi="Times New Roman" w:cs="Times New Roman"/>
                <w:color w:val="000000"/>
                <w:sz w:val="24"/>
                <w:szCs w:val="24"/>
              </w:rPr>
              <w:t>Luật Doanh nghiệp</w:t>
            </w:r>
            <w:r w:rsidRPr="00BB4226">
              <w:rPr>
                <w:rFonts w:ascii="Times New Roman" w:eastAsia="Times New Roman" w:hAnsi="Times New Roman" w:cs="Times New Roman"/>
                <w:color w:val="000000"/>
                <w:sz w:val="24"/>
                <w:szCs w:val="24"/>
              </w:rPr>
              <w:fldChar w:fldCharType="end"/>
            </w:r>
            <w:r w:rsidRPr="00BB4226">
              <w:rPr>
                <w:rFonts w:ascii="Times New Roman" w:eastAsia="Times New Roman" w:hAnsi="Times New Roman" w:cs="Times New Roman"/>
                <w:sz w:val="24"/>
                <w:szCs w:val="24"/>
              </w:rPr>
              <w:t>. Những người có quyền lợi liên quan đến đợt phát hành không được tham gia biểu quyết thông qua nội dung này.</w:t>
            </w:r>
          </w:p>
          <w:p w:rsidR="000D25E3" w:rsidRPr="00BB4226" w:rsidRDefault="00377FFD" w:rsidP="00BB4226">
            <w:pPr>
              <w:tabs>
                <w:tab w:val="left" w:pos="720"/>
                <w:tab w:val="left" w:pos="1913"/>
              </w:tabs>
              <w:spacing w:after="120"/>
              <w:ind w:firstLine="32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3. Quyết định của Đại hội đồng cổ đông hoặc Hội đồng quản trị (trong trường hợp được Đại hội đồng cổ đông ủy quyền) thông qua tiêu chuẩn </w:t>
            </w:r>
            <w:r w:rsidRPr="00BB4226">
              <w:rPr>
                <w:rFonts w:ascii="Times New Roman" w:eastAsia="Times New Roman" w:hAnsi="Times New Roman" w:cs="Times New Roman"/>
                <w:sz w:val="24"/>
                <w:szCs w:val="24"/>
              </w:rPr>
              <w:lastRenderedPageBreak/>
              <w:t>và danh sách người lao động được tham gia chương trình, nguyên tắc xác định số cổ phiếu được phân phối cho từng đối tượng và thời gian thực hiện. Những người có quyền lợi liên quan đến đợt phát hành không được tham gia biểu quyết thông qua nội dung này.</w:t>
            </w:r>
          </w:p>
        </w:tc>
        <w:tc>
          <w:tcPr>
            <w:tcW w:w="6150" w:type="dxa"/>
          </w:tcPr>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lastRenderedPageBreak/>
              <w:t>18. Sửa đổi, bổ sung khoản 2, khoản 3 Điều 65 như sau:</w:t>
            </w:r>
          </w:p>
          <w:p w:rsidR="000D25E3" w:rsidRPr="00BB4226" w:rsidRDefault="00377FFD" w:rsidP="00BB4226">
            <w:pPr>
              <w:keepNext/>
              <w:widowControl w:val="0"/>
              <w:pBdr>
                <w:top w:val="nil"/>
                <w:left w:val="nil"/>
                <w:bottom w:val="nil"/>
                <w:right w:val="nil"/>
                <w:between w:val="nil"/>
              </w:pBdr>
              <w:spacing w:after="160" w:line="259" w:lineRule="auto"/>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“2. Quyết định của Đại hội đồng cổ đông thông qua phương án phát hành cổ phiếu cho người lao động </w:t>
            </w:r>
            <w:r w:rsidRPr="00BB4226">
              <w:rPr>
                <w:rFonts w:ascii="Times New Roman" w:eastAsia="Times New Roman" w:hAnsi="Times New Roman" w:cs="Times New Roman"/>
                <w:strike/>
                <w:color w:val="000000"/>
                <w:sz w:val="24"/>
                <w:szCs w:val="24"/>
              </w:rPr>
              <w:t>phương án phát hành</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i/>
                <w:color w:val="000000"/>
                <w:sz w:val="24"/>
                <w:szCs w:val="24"/>
                <w:u w:val="single"/>
              </w:rPr>
              <w:t>phải</w:t>
            </w:r>
            <w:r w:rsidRPr="00BB4226">
              <w:rPr>
                <w:rFonts w:ascii="Times New Roman" w:eastAsia="Times New Roman" w:hAnsi="Times New Roman" w:cs="Times New Roman"/>
                <w:color w:val="000000"/>
                <w:sz w:val="24"/>
                <w:szCs w:val="24"/>
              </w:rPr>
              <w:t xml:space="preserve"> nêu rõ: </w:t>
            </w:r>
            <w:r w:rsidRPr="00BB4226">
              <w:rPr>
                <w:rFonts w:ascii="Times New Roman" w:eastAsia="Times New Roman" w:hAnsi="Times New Roman" w:cs="Times New Roman"/>
                <w:i/>
                <w:color w:val="000000"/>
                <w:sz w:val="24"/>
                <w:szCs w:val="24"/>
                <w:u w:val="single"/>
              </w:rPr>
              <w:t>đối tượng, tiêu chuẩn,</w:t>
            </w:r>
            <w:r w:rsidRPr="00BB4226">
              <w:rPr>
                <w:rFonts w:ascii="Times New Roman" w:eastAsia="Times New Roman" w:hAnsi="Times New Roman" w:cs="Times New Roman"/>
                <w:color w:val="000000"/>
                <w:sz w:val="24"/>
                <w:szCs w:val="24"/>
              </w:rPr>
              <w:t xml:space="preserve"> số lượng cổ phiếu phát hành; giá phát hành, hoặc nguyên tắc xác định giá phát hành và ủy quyền cho Hội đồng quản trị xác định giá phát hành. </w:t>
            </w:r>
            <w:r w:rsidRPr="00BB4226">
              <w:rPr>
                <w:rFonts w:ascii="Times New Roman" w:eastAsia="Times New Roman" w:hAnsi="Times New Roman" w:cs="Times New Roman"/>
                <w:strike/>
                <w:color w:val="000000"/>
                <w:sz w:val="24"/>
                <w:szCs w:val="24"/>
              </w:rPr>
              <w:t>Trường hợp phương án phát hành không nêu cụ thể giá phát hành, nguyên tắc xác định giá thì giá phát hành được xác định theo quy định tại </w:t>
            </w:r>
            <w:hyperlink r:id="rId7">
              <w:r w:rsidRPr="00BB4226">
                <w:rPr>
                  <w:rFonts w:ascii="Times New Roman" w:eastAsia="Times New Roman" w:hAnsi="Times New Roman" w:cs="Times New Roman"/>
                  <w:strike/>
                  <w:color w:val="000000"/>
                  <w:sz w:val="24"/>
                  <w:szCs w:val="24"/>
                </w:rPr>
                <w:t>Luật Doanh nghiệp</w:t>
              </w:r>
            </w:hyperlink>
            <w:r w:rsidRPr="00BB4226">
              <w:rPr>
                <w:rFonts w:ascii="Times New Roman" w:eastAsia="Times New Roman" w:hAnsi="Times New Roman" w:cs="Times New Roman"/>
                <w:strike/>
                <w:color w:val="000000"/>
                <w:sz w:val="24"/>
                <w:szCs w:val="24"/>
              </w:rPr>
              <w:t>.</w:t>
            </w:r>
            <w:r w:rsidRPr="00BB4226">
              <w:rPr>
                <w:rFonts w:ascii="Times New Roman" w:eastAsia="Times New Roman" w:hAnsi="Times New Roman" w:cs="Times New Roman"/>
                <w:color w:val="000000"/>
                <w:sz w:val="24"/>
                <w:szCs w:val="24"/>
              </w:rPr>
              <w:t xml:space="preserve">Những người có quyền lợi liên quan đến đợt phát hành không được tham gia biểu quyết thông qua nội dung này. </w:t>
            </w:r>
          </w:p>
          <w:p w:rsidR="000D25E3" w:rsidRPr="00BB4226" w:rsidRDefault="000D25E3" w:rsidP="00BB4226">
            <w:pPr>
              <w:keepNext/>
              <w:widowControl w:val="0"/>
              <w:pBdr>
                <w:top w:val="nil"/>
                <w:left w:val="nil"/>
                <w:bottom w:val="nil"/>
                <w:right w:val="nil"/>
                <w:between w:val="nil"/>
              </w:pBdr>
              <w:tabs>
                <w:tab w:val="left" w:pos="883"/>
              </w:tabs>
              <w:ind w:firstLine="175"/>
              <w:jc w:val="both"/>
              <w:rPr>
                <w:rFonts w:ascii="Times New Roman" w:eastAsia="Times New Roman" w:hAnsi="Times New Roman" w:cs="Times New Roman"/>
                <w:color w:val="000000"/>
                <w:sz w:val="24"/>
                <w:szCs w:val="24"/>
              </w:rPr>
            </w:pPr>
          </w:p>
          <w:p w:rsidR="000D25E3" w:rsidRPr="00BB4226" w:rsidRDefault="00377FFD" w:rsidP="00BB4226">
            <w:pPr>
              <w:keepNext/>
              <w:widowControl w:val="0"/>
              <w:pBdr>
                <w:top w:val="nil"/>
                <w:left w:val="nil"/>
                <w:bottom w:val="nil"/>
                <w:right w:val="nil"/>
                <w:between w:val="nil"/>
              </w:pBdr>
              <w:tabs>
                <w:tab w:val="left" w:pos="883"/>
              </w:tabs>
              <w:spacing w:after="120"/>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3. Quyết định của Đại hội đồng cổ đông hoặc Hội đồng quản trị (trong trường hợp được Đại hội đồng cổ đông ủy quyền) thông qua danh sách người lao động được tham gia chương trình, nguyên tắc xác định số cổ phiếu được phân phối cho từng đối tượng và thời gian thực hiện, </w:t>
            </w:r>
            <w:r w:rsidRPr="00BB4226">
              <w:rPr>
                <w:rFonts w:ascii="Times New Roman" w:eastAsia="Times New Roman" w:hAnsi="Times New Roman" w:cs="Times New Roman"/>
                <w:i/>
                <w:color w:val="000000"/>
                <w:sz w:val="24"/>
                <w:szCs w:val="24"/>
                <w:u w:val="single"/>
              </w:rPr>
              <w:t xml:space="preserve">trường hợp công ty mua </w:t>
            </w:r>
            <w:r w:rsidRPr="00BB4226">
              <w:rPr>
                <w:rFonts w:ascii="Times New Roman" w:eastAsia="Times New Roman" w:hAnsi="Times New Roman" w:cs="Times New Roman"/>
                <w:i/>
                <w:color w:val="000000"/>
                <w:sz w:val="24"/>
                <w:szCs w:val="24"/>
                <w:u w:val="single"/>
              </w:rPr>
              <w:lastRenderedPageBreak/>
              <w:t>lại cổ phiếu của người lao động và phương án bán ngay số cổ phiếu được công ty mua lại.</w:t>
            </w:r>
            <w:r w:rsidRPr="00BB4226">
              <w:rPr>
                <w:rFonts w:ascii="Times New Roman" w:eastAsia="Times New Roman" w:hAnsi="Times New Roman" w:cs="Times New Roman"/>
                <w:color w:val="000000"/>
                <w:sz w:val="24"/>
                <w:szCs w:val="24"/>
              </w:rPr>
              <w:t xml:space="preserve"> Những người có quyền lợi liên quan đến đợt phát hành không được tham gia biểu quyết thông qua nội dung này.”.</w:t>
            </w:r>
          </w:p>
          <w:p w:rsidR="000D25E3" w:rsidRPr="00BB4226" w:rsidRDefault="000D25E3"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color w:val="000000"/>
                <w:sz w:val="24"/>
                <w:szCs w:val="24"/>
              </w:rPr>
            </w:pPr>
          </w:p>
        </w:tc>
        <w:tc>
          <w:tcPr>
            <w:tcW w:w="4395" w:type="dxa"/>
          </w:tcPr>
          <w:p w:rsidR="000D25E3" w:rsidRPr="00BB4226" w:rsidRDefault="000D25E3" w:rsidP="00BB4226">
            <w:pPr>
              <w:pBdr>
                <w:top w:val="nil"/>
                <w:left w:val="nil"/>
                <w:bottom w:val="nil"/>
                <w:right w:val="nil"/>
                <w:between w:val="nil"/>
              </w:pBdr>
              <w:tabs>
                <w:tab w:val="left" w:pos="356"/>
                <w:tab w:val="left" w:pos="720"/>
              </w:tabs>
              <w:spacing w:after="120"/>
              <w:ind w:left="142"/>
              <w:jc w:val="both"/>
              <w:rPr>
                <w:rFonts w:ascii="Times New Roman" w:eastAsia="Times New Roman" w:hAnsi="Times New Roman" w:cs="Times New Roman"/>
                <w:color w:val="000000"/>
                <w:sz w:val="24"/>
                <w:szCs w:val="24"/>
              </w:rPr>
            </w:pPr>
          </w:p>
          <w:p w:rsidR="000D25E3" w:rsidRPr="00BB4226" w:rsidRDefault="000D25E3" w:rsidP="00BB4226">
            <w:pPr>
              <w:pBdr>
                <w:top w:val="nil"/>
                <w:left w:val="nil"/>
                <w:bottom w:val="nil"/>
                <w:right w:val="nil"/>
                <w:between w:val="nil"/>
              </w:pBdr>
              <w:tabs>
                <w:tab w:val="left" w:pos="356"/>
                <w:tab w:val="left" w:pos="720"/>
              </w:tabs>
              <w:spacing w:after="120"/>
              <w:ind w:left="142"/>
              <w:jc w:val="both"/>
              <w:rPr>
                <w:rFonts w:ascii="Times New Roman" w:eastAsia="Times New Roman" w:hAnsi="Times New Roman" w:cs="Times New Roman"/>
                <w:color w:val="000000"/>
                <w:sz w:val="24"/>
                <w:szCs w:val="24"/>
              </w:rPr>
            </w:pPr>
          </w:p>
          <w:p w:rsidR="000D25E3" w:rsidRPr="00BB4226" w:rsidRDefault="00377FFD" w:rsidP="00BB4226">
            <w:pPr>
              <w:numPr>
                <w:ilvl w:val="0"/>
                <w:numId w:val="3"/>
              </w:numPr>
              <w:pBdr>
                <w:top w:val="nil"/>
                <w:left w:val="nil"/>
                <w:bottom w:val="nil"/>
                <w:right w:val="nil"/>
                <w:between w:val="nil"/>
              </w:pBdr>
              <w:tabs>
                <w:tab w:val="left" w:pos="356"/>
                <w:tab w:val="left" w:pos="720"/>
              </w:tabs>
              <w:spacing w:after="120"/>
              <w:ind w:left="0" w:firstLine="142"/>
              <w:jc w:val="both"/>
              <w:rPr>
                <w:color w:val="000000"/>
                <w:sz w:val="24"/>
                <w:szCs w:val="24"/>
              </w:rPr>
            </w:pPr>
            <w:r w:rsidRPr="00BB4226">
              <w:rPr>
                <w:rFonts w:ascii="Times New Roman" w:eastAsia="Times New Roman" w:hAnsi="Times New Roman" w:cs="Times New Roman"/>
                <w:color w:val="000000"/>
                <w:sz w:val="24"/>
                <w:szCs w:val="24"/>
              </w:rPr>
              <w:t>Để hạn chế việc lợi dụng chính sách ESOP để trục lợi, dự thảo bổ sung quy định đối tượng và tiêu chuẩn người lao động được tham gia chương trình phải được ĐHĐCĐ thông qua nhằm đảm bảo việc công khai, minh bạch trong quá trình xác định đối tượng và tiêu chuẩn người lao động tham gia chương trình.</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Khoản 3 sửa đổi để phù hợp với khoản 13 Điều 1 Luật Chứng khoán năm 2024 sửa đổi khoản 6 Điều 36 Luật CK năm 2019 quy định không yêu cầu công ty giảm vốn điều lệ sau khi mua lại cổ phiếu của người lao động theo quy chế. Trường hợp ày doanh </w:t>
            </w:r>
            <w:r w:rsidRPr="00BB4226">
              <w:rPr>
                <w:rFonts w:ascii="Times New Roman" w:eastAsia="Times New Roman" w:hAnsi="Times New Roman" w:cs="Times New Roman"/>
                <w:sz w:val="24"/>
                <w:szCs w:val="24"/>
              </w:rPr>
              <w:lastRenderedPageBreak/>
              <w:t>nghiệp phải bổ sung phương án dự kiến bán ngay trong phương án phát hành được ĐHĐCĐ thông qua (xử lý tương tự trường hợp công ty chứng khoán sửa lỗi hoặc mua lại cổ phiếu lô lẻ)</w:t>
            </w:r>
          </w:p>
        </w:tc>
      </w:tr>
      <w:tr w:rsidR="000D25E3" w:rsidRPr="00BB4226">
        <w:trPr>
          <w:trHeight w:val="1213"/>
        </w:trPr>
        <w:tc>
          <w:tcPr>
            <w:tcW w:w="615" w:type="dxa"/>
          </w:tcPr>
          <w:p w:rsidR="000D25E3" w:rsidRPr="00BB4226" w:rsidRDefault="000D25E3" w:rsidP="00BB4226">
            <w:pPr>
              <w:numPr>
                <w:ilvl w:val="0"/>
                <w:numId w:val="1"/>
              </w:numPr>
              <w:tabs>
                <w:tab w:val="left" w:pos="233"/>
                <w:tab w:val="left" w:pos="318"/>
                <w:tab w:val="left" w:pos="720"/>
              </w:tabs>
              <w:spacing w:after="120"/>
              <w:ind w:hanging="695"/>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105. Đình chỉ hoạt động giao dịch của thành viên </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 xml:space="preserve"> 1. Sở giao dịch chứng khoán đình chỉ một phần hoặc toàn bộ hoạt động giao dịch của thành viên trong các trường hợp sau:</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a) Bị đình chỉ hoạt động môi giới hoặc tự doanh chứng khoán; bị đình chỉ hoạt động lưu ký chứng khoán, bù trừ, thanh toán giao dịch chứng khoán;</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tabs>
                <w:tab w:val="left" w:pos="720"/>
              </w:tabs>
              <w:ind w:firstLine="183"/>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19. Sửa đổi điểm a khoản 1 Điều 105, bổ sung điểm e1 sau điểm e khoản 1 Điều 105 như sau:</w:t>
            </w:r>
          </w:p>
          <w:p w:rsidR="000D25E3" w:rsidRPr="00BB4226" w:rsidRDefault="00377FFD" w:rsidP="00BB4226">
            <w:pPr>
              <w:tabs>
                <w:tab w:val="left" w:pos="720"/>
              </w:tabs>
              <w:ind w:firstLine="183"/>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a) Sửa đổi điểm a khoản 1 Điều 105 như sau</w:t>
            </w:r>
            <w:r w:rsidRPr="00BB4226">
              <w:rPr>
                <w:rFonts w:ascii="Times New Roman" w:eastAsia="Times New Roman" w:hAnsi="Times New Roman" w:cs="Times New Roman"/>
                <w:sz w:val="24"/>
                <w:szCs w:val="24"/>
              </w:rPr>
              <w:t xml:space="preserve">: </w:t>
            </w:r>
          </w:p>
          <w:p w:rsidR="000D25E3" w:rsidRPr="00BB4226" w:rsidRDefault="00377FFD" w:rsidP="00BB4226">
            <w:pPr>
              <w:tabs>
                <w:tab w:val="left" w:pos="720"/>
              </w:tabs>
              <w:ind w:firstLine="18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“a) Bị đình chỉ hoạt động môi giới hoặc tự doanh chứng khoán; bị đình chỉ hoạt động lưu ký chứng khoán, thanh toán giao dịch chứng khoán đối với thành viên lưu ký; bị đình chỉ hoạt động bù trừ, thanh toán giao dịch chứng khoán đối với thành viên bù trừ;”. </w:t>
            </w: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i/>
                <w:color w:val="000000"/>
                <w:sz w:val="24"/>
                <w:szCs w:val="24"/>
                <w:u w:val="single"/>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i/>
                <w:color w:val="000000"/>
                <w:sz w:val="24"/>
                <w:szCs w:val="24"/>
                <w:u w:val="single"/>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i/>
                <w:color w:val="000000"/>
                <w:sz w:val="24"/>
                <w:szCs w:val="24"/>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24"/>
                <w:szCs w:val="24"/>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24"/>
                <w:szCs w:val="24"/>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24"/>
                <w:szCs w:val="24"/>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24"/>
                <w:szCs w:val="24"/>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2"/>
                <w:szCs w:val="2"/>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24"/>
                <w:szCs w:val="24"/>
                <w:u w:val="single"/>
              </w:rPr>
            </w:pPr>
          </w:p>
          <w:p w:rsidR="000D25E3" w:rsidRPr="00BB4226" w:rsidRDefault="000D25E3" w:rsidP="00BB4226">
            <w:pPr>
              <w:keepNext/>
              <w:widowControl w:val="0"/>
              <w:tabs>
                <w:tab w:val="left" w:pos="720"/>
              </w:tabs>
              <w:jc w:val="both"/>
              <w:rPr>
                <w:rFonts w:ascii="Times New Roman" w:eastAsia="Times New Roman" w:hAnsi="Times New Roman" w:cs="Times New Roman"/>
                <w:i/>
                <w:sz w:val="4"/>
                <w:szCs w:val="4"/>
                <w:u w:val="single"/>
              </w:rPr>
            </w:pPr>
          </w:p>
          <w:p w:rsidR="000D25E3" w:rsidRPr="00BB4226" w:rsidRDefault="00377FFD" w:rsidP="00BB4226">
            <w:pPr>
              <w:tabs>
                <w:tab w:val="left" w:pos="720"/>
              </w:tabs>
              <w:ind w:firstLine="183"/>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b) Bổ sung điểm e1 sau điểm e khoản 1 Điều 105 như sau:</w:t>
            </w:r>
            <w:r w:rsidRPr="00BB4226">
              <w:rPr>
                <w:rFonts w:ascii="Times New Roman" w:eastAsia="Times New Roman" w:hAnsi="Times New Roman" w:cs="Times New Roman"/>
                <w:sz w:val="24"/>
                <w:szCs w:val="24"/>
              </w:rPr>
              <w:t xml:space="preserve"> </w:t>
            </w:r>
          </w:p>
          <w:p w:rsidR="000D25E3" w:rsidRPr="00BB4226" w:rsidRDefault="00377FFD" w:rsidP="00BB4226">
            <w:pPr>
              <w:tabs>
                <w:tab w:val="left" w:pos="720"/>
              </w:tabs>
              <w:ind w:firstLine="183"/>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 xml:space="preserve">“e1) Theo đề nghị của Tổng công ty Lưu ký và Bù trừ chứng khoán Việt Nam trong trường hợp quy định tại điểm e khoản 1 Điều 156 Nghị định này;”. </w:t>
            </w:r>
          </w:p>
          <w:p w:rsidR="000D25E3" w:rsidRPr="00BB4226" w:rsidRDefault="000D25E3" w:rsidP="00BB4226">
            <w:pPr>
              <w:tabs>
                <w:tab w:val="left" w:pos="720"/>
              </w:tabs>
              <w:jc w:val="both"/>
              <w:rPr>
                <w:rFonts w:ascii="Times New Roman" w:eastAsia="Times New Roman" w:hAnsi="Times New Roman" w:cs="Times New Roman"/>
                <w:i/>
                <w:sz w:val="24"/>
                <w:szCs w:val="24"/>
                <w:u w:val="single"/>
              </w:rPr>
            </w:pPr>
          </w:p>
        </w:tc>
        <w:tc>
          <w:tcPr>
            <w:tcW w:w="4395" w:type="dxa"/>
          </w:tcPr>
          <w:p w:rsidR="000D25E3" w:rsidRPr="00BB4226" w:rsidRDefault="00377FFD" w:rsidP="00BB4226">
            <w:pPr>
              <w:tabs>
                <w:tab w:val="left" w:pos="720"/>
              </w:tabs>
              <w:ind w:firstLine="18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Khoản 1a: Bỏ cụm từ “bù trừ” đồng thời bổ sung nội dung làm rõ hình thức xử lý tương ứng với quyền của thành viên của VSDC theo quy định tại Điều 56 Luật chứng khoán 2019 và khắc phục theo kết luận của UBKTTW, cụ thể: </w:t>
            </w:r>
          </w:p>
          <w:p w:rsidR="000D25E3" w:rsidRPr="00BB4226" w:rsidRDefault="00377FFD" w:rsidP="00BB4226">
            <w:pPr>
              <w:tabs>
                <w:tab w:val="left" w:pos="720"/>
              </w:tabs>
              <w:ind w:firstLine="18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(i) TVLK không có quyền cung cấp dịch vụ bù trừ nên trong các hình thức xử lý vi phạm chỉ có đình chỉ hoạt động lưu ký chứng khoán, thanh toán giao dịch chứng khoán; </w:t>
            </w:r>
          </w:p>
          <w:p w:rsidR="000D25E3" w:rsidRPr="00BB4226" w:rsidRDefault="00377FFD" w:rsidP="00BB4226">
            <w:pPr>
              <w:tabs>
                <w:tab w:val="left" w:pos="720"/>
              </w:tabs>
              <w:ind w:firstLine="18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(ii) TVBT có quyền thực hiện bù trừ, thanh toán giao dịch chứng khoán nên trong các hình thức xử lý vi phạm có đình chỉ hoạt động bù trừ, thanh toán giao dịch chứng khoán.</w:t>
            </w:r>
          </w:p>
          <w:p w:rsidR="000D25E3" w:rsidRPr="00BB4226" w:rsidRDefault="00377FFD" w:rsidP="00BB4226">
            <w:pPr>
              <w:tabs>
                <w:tab w:val="left" w:pos="720"/>
              </w:tabs>
              <w:ind w:firstLine="18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Bổ sung trường hợp đình chỉ giao dịch của thành viên giao dịch theo đề nghị của VSDC (trong trường hợp thành viên bù trừ mất khả năng thanh toán) để phù hợp với quy định tại điểm e khoản 1 Điều 156 Nghị định 155/2020/NĐ-CP.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106 chưa có quy định về thành viên tạo lập thị trường</w:t>
            </w:r>
          </w:p>
        </w:tc>
        <w:tc>
          <w:tcPr>
            <w:tcW w:w="6150" w:type="dxa"/>
          </w:tcPr>
          <w:p w:rsidR="000D25E3" w:rsidRPr="00BB4226" w:rsidRDefault="00377FFD" w:rsidP="00BB4226">
            <w:pPr>
              <w:spacing w:after="120"/>
              <w:ind w:firstLine="316"/>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20. Bổ sung Điều 106a vào sau Điều 106 như sau: </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“Điều 106a. Thành viên tạo lập thị trường chứng chỉ </w:t>
            </w:r>
            <w:r w:rsidRPr="00BB4226">
              <w:rPr>
                <w:rFonts w:ascii="Times New Roman" w:eastAsia="Times New Roman" w:hAnsi="Times New Roman" w:cs="Times New Roman"/>
                <w:b/>
                <w:color w:val="000000"/>
                <w:sz w:val="24"/>
                <w:szCs w:val="24"/>
              </w:rPr>
              <w:lastRenderedPageBreak/>
              <w:t>quỹ hoán đổi danh mục</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1. Điều kiện công ty chứng khoán đăng ký làm thành viên tạo lập thị trường chứng chỉ quỹ hoán đổi danh mục:</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a) Là thành viên giao dịch của Sở Giao dịch chứng khoán Việt Nam</w:t>
            </w:r>
            <w:r w:rsidR="005451F2">
              <w:rPr>
                <w:rFonts w:ascii="Times New Roman" w:eastAsia="Times New Roman" w:hAnsi="Times New Roman" w:cs="Times New Roman"/>
                <w:i/>
                <w:color w:val="000000"/>
                <w:sz w:val="24"/>
                <w:szCs w:val="24"/>
                <w:lang w:val="en-US"/>
              </w:rPr>
              <w:t xml:space="preserve"> trên thị trường đăng ký làm thành viên tạo lập thị trường</w:t>
            </w:r>
            <w:r w:rsidRPr="00BB4226">
              <w:rPr>
                <w:rFonts w:ascii="Times New Roman" w:eastAsia="Times New Roman" w:hAnsi="Times New Roman" w:cs="Times New Roman"/>
                <w:i/>
                <w:color w:val="000000"/>
                <w:sz w:val="24"/>
                <w:szCs w:val="24"/>
              </w:rPr>
              <w:t>;</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b) Là thành viên lập quỹ và được công ty quản lý quỹ lựa chọn ký hợp đồng cung cấp dịch vụ tạo lập thị trường cho quỹ hoán đổi danh mục;</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c) Nhân viên thực hiện hoạt động tạo lập thị trường có chứng chỉ hành nghề chứng khoán;</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d) Có quy trình nghiệp vụ về hoạt động tạo lập thị trường.</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2. Hồ sơ đăng ký thành viên tạo lập thị trường chứng chỉ quỹ hoán đổi danh mục:</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a) Giấy đăng ký làm thành viên tạo lập thị trường theo Mẫu số 25A Phụ lục ban hành kèm theo Nghị định này;</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b) Bản sao hợp lệ hợp đồng cung cấp dịch vụ tạo lập thị trường còn hiệu lực hoặc bản sao hợp lệ hợp đồng nguyên tắc cung cấp dịch vụ tạo lập thị trường cho quỹ hoán đối danh mục với công ty quản lý quỹ;</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c) Bản sao hợp lệ hợp đồng lập quỹ hoán đổi danh mục còn hiệu lực với công ty quản lý quỹ;</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d) Danh sách nhân viên thực hiện hoạt động tạo lập thị trường kèm theo bản thông tin cá nhân theo Mẫu số 67 Phụ lục ban hành kèm theo Nghị định này và bản sao chứng chỉ </w:t>
            </w:r>
            <w:r w:rsidRPr="00BB4226">
              <w:rPr>
                <w:rFonts w:ascii="Times New Roman" w:eastAsia="Times New Roman" w:hAnsi="Times New Roman" w:cs="Times New Roman"/>
                <w:i/>
                <w:color w:val="000000"/>
                <w:sz w:val="24"/>
                <w:szCs w:val="24"/>
              </w:rPr>
              <w:lastRenderedPageBreak/>
              <w:t>hành nghề chứng khoán;</w:t>
            </w:r>
          </w:p>
          <w:p w:rsidR="000D25E3" w:rsidRPr="00BB4226" w:rsidRDefault="00377FFD" w:rsidP="00BB4226">
            <w:pPr>
              <w:keepNext/>
              <w:widowControl w:val="0"/>
              <w:pBdr>
                <w:top w:val="nil"/>
                <w:left w:val="nil"/>
                <w:bottom w:val="nil"/>
                <w:right w:val="nil"/>
                <w:between w:val="nil"/>
              </w:pBdr>
              <w:spacing w:before="120" w:after="100"/>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đ) Quy trình nghiệp vụ về hoạt động tạo lập thị trường.</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3. Trong thời hạn 07 ngày làm việc kể từ ngày nhận được hồ sơ đăng ký thành viên tạo lập thị trường đầy đủ và hợp lệ, Sở Giao dịch chứng khoán Việt Nam ban hành quyết định chấp thuận tư cách thành viên tạo lập thị trường. Thành viên tạo lập thị trường có quyền và nghĩa vụ liên quan đến hoạt động tạo lập thị trường theo quy định tại quy chế của Sở Giao dịch chứng khoán Việt Nam.</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4. Sở Giao dịch chứng khoán Việt Nam đình chỉ hoạt động tạo lập thị trường của thành viên tạo lập thị trường trong các trường hợp sau: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a) Bị Sở giao dịch chứng khoán Việt Nam đình chỉ hoạt động giao dịch trên thị trường là thành viên tạo lập thị trường;</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b) Không đáp ứng điều kiện theo quy định tại điểm b, c, d khoản 1 Điều này và không khắc phục được điều kiện này sau thời hạn do Sở Giao dịch chứng khoán Việt Nam yêu cầu;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c) Không tuân thủ một trong các nghĩa vụ của thành viên tạo lập thị trường và Sở Giao dịch chứng khoán Việt Nam xét thấy cần phải đình chỉ hoạt động tạo lập thị trường;</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d) Các trường hợp khác để bảo vệ quyền lợi của nhà đầu tư sau khi được Ủy ban Chứng khoán Nhà nước chấp thuận.</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5. Tự nguyện hủy bỏ tư cách thành viên tạo lập thị trường</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a) Hồ sơ tự nguyện hủy bỏ tư cách thành viên tạo lập thị trường gồm Giấy đề nghị hủy bỏ tư cách thành viên tạo lập thị trường theo Mẫu số 27A Phụ lục ban hành kèm theo Nghị định </w:t>
            </w:r>
            <w:r w:rsidRPr="00BB4226">
              <w:rPr>
                <w:rFonts w:ascii="Times New Roman" w:eastAsia="Times New Roman" w:hAnsi="Times New Roman" w:cs="Times New Roman"/>
                <w:i/>
                <w:color w:val="000000"/>
                <w:sz w:val="24"/>
                <w:szCs w:val="24"/>
              </w:rPr>
              <w:lastRenderedPageBreak/>
              <w:t>này; biên bản thanh lý hợp đồng tạo lập thị trường.</w:t>
            </w:r>
          </w:p>
          <w:p w:rsidR="000D25E3"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b) Trong thời hạn 07 ngày làm việc kể từ nhận được hồ sơ đầy đủ và hợp lệ theo quy định tại điểm a khoản này, Sở Giao dịch chứng khoán Việt Nam ban hành quyết định hủy bỏ tư cách thành viên tạo lập thị trường trên thị trường là thành viên tạo lập thị trường.</w:t>
            </w:r>
          </w:p>
          <w:p w:rsidR="009D3A19" w:rsidRPr="009D3A19" w:rsidRDefault="009D3A19" w:rsidP="009D3A19">
            <w:pPr>
              <w:pStyle w:val="ListParagraph"/>
              <w:keepNext/>
              <w:widowControl w:val="0"/>
              <w:ind w:left="0" w:firstLine="709"/>
              <w:contextualSpacing w:val="0"/>
              <w:rPr>
                <w:rFonts w:ascii="Times New Roman" w:eastAsia="Times New Roman" w:hAnsi="Times New Roman" w:cs="Times New Roman"/>
                <w:i/>
                <w:color w:val="000000"/>
                <w:sz w:val="24"/>
                <w:szCs w:val="24"/>
              </w:rPr>
            </w:pPr>
            <w:r w:rsidRPr="009D3A19">
              <w:rPr>
                <w:rFonts w:ascii="Times New Roman" w:hAnsi="Times New Roman" w:cs="Times New Roman"/>
                <w:i/>
                <w:color w:val="000000"/>
                <w:sz w:val="24"/>
                <w:szCs w:val="24"/>
              </w:rPr>
              <w:t xml:space="preserve">6. </w:t>
            </w:r>
            <w:r w:rsidRPr="009D3A19">
              <w:rPr>
                <w:rFonts w:ascii="Times New Roman" w:eastAsia="Times New Roman" w:hAnsi="Times New Roman" w:cs="Times New Roman"/>
                <w:i/>
                <w:color w:val="000000"/>
                <w:sz w:val="24"/>
                <w:szCs w:val="24"/>
              </w:rPr>
              <w:t>Sở Giao dịch chứng khoán Việt Nam hủy bỏ bắt buộc tư cách thành viên tạo lập thị trường trong các trường hợp sau:</w:t>
            </w:r>
          </w:p>
          <w:p w:rsidR="009D3A19" w:rsidRPr="009D3A19" w:rsidRDefault="009D3A19" w:rsidP="009D3A19">
            <w:pPr>
              <w:pStyle w:val="ListParagraph"/>
              <w:keepNext/>
              <w:widowControl w:val="0"/>
              <w:ind w:left="0" w:firstLine="709"/>
              <w:contextualSpacing w:val="0"/>
              <w:rPr>
                <w:rFonts w:ascii="Times New Roman" w:eastAsia="Times New Roman" w:hAnsi="Times New Roman" w:cs="Times New Roman"/>
                <w:i/>
                <w:color w:val="000000"/>
                <w:sz w:val="24"/>
                <w:szCs w:val="24"/>
              </w:rPr>
            </w:pPr>
            <w:r w:rsidRPr="009D3A19">
              <w:rPr>
                <w:rFonts w:ascii="Times New Roman" w:eastAsia="Times New Roman" w:hAnsi="Times New Roman" w:cs="Times New Roman"/>
                <w:i/>
                <w:color w:val="000000"/>
                <w:sz w:val="24"/>
                <w:szCs w:val="24"/>
              </w:rPr>
              <w:t>a) Hết thời hạn đình chỉ hoạt động tạo lập thị trường mà thành viên tạo lập thị trường không khắc phục được các nguyên nhân dẫn đến đình chỉ;</w:t>
            </w:r>
          </w:p>
          <w:p w:rsidR="009D3A19" w:rsidRPr="009D3A19" w:rsidRDefault="009D3A19" w:rsidP="009D3A19">
            <w:pPr>
              <w:pStyle w:val="ListParagraph"/>
              <w:keepNext/>
              <w:widowControl w:val="0"/>
              <w:ind w:left="0" w:firstLine="709"/>
              <w:contextualSpacing w:val="0"/>
              <w:rPr>
                <w:rFonts w:ascii="Times New Roman" w:eastAsia="Times New Roman" w:hAnsi="Times New Roman" w:cs="Times New Roman"/>
                <w:i/>
                <w:color w:val="000000"/>
                <w:sz w:val="24"/>
                <w:szCs w:val="24"/>
              </w:rPr>
            </w:pPr>
            <w:r w:rsidRPr="009D3A19">
              <w:rPr>
                <w:rFonts w:ascii="Times New Roman" w:eastAsia="Times New Roman" w:hAnsi="Times New Roman" w:cs="Times New Roman"/>
                <w:i/>
                <w:color w:val="000000"/>
                <w:sz w:val="24"/>
                <w:szCs w:val="24"/>
              </w:rPr>
              <w:t>b) Bị Sở Giao dịch chứng khoán Việt Nam hủy bỏ tư cách thành viên trên thị trường làm thành viên tạo lập thị trường;</w:t>
            </w:r>
          </w:p>
          <w:p w:rsidR="009D3A19" w:rsidRDefault="009D3A19" w:rsidP="0050036A">
            <w:pPr>
              <w:pStyle w:val="ListParagraph"/>
              <w:keepNext/>
              <w:widowControl w:val="0"/>
              <w:ind w:left="0" w:firstLine="709"/>
              <w:contextualSpacing w:val="0"/>
              <w:rPr>
                <w:rFonts w:ascii="Times New Roman" w:eastAsia="Times New Roman" w:hAnsi="Times New Roman" w:cs="Times New Roman"/>
                <w:i/>
                <w:color w:val="000000"/>
                <w:sz w:val="24"/>
                <w:szCs w:val="24"/>
              </w:rPr>
            </w:pPr>
            <w:r w:rsidRPr="009D3A19">
              <w:rPr>
                <w:rFonts w:ascii="Times New Roman" w:eastAsia="Times New Roman" w:hAnsi="Times New Roman" w:cs="Times New Roman"/>
                <w:i/>
                <w:color w:val="000000"/>
                <w:sz w:val="24"/>
                <w:szCs w:val="24"/>
              </w:rPr>
              <w:t>c) Các trường hợp khác để bảo vệ quyền lợi của nhà đầu tư sau khi được Ủy ban Chứng khoán Nhà nước chấp thuận.”.</w:t>
            </w:r>
          </w:p>
          <w:p w:rsidR="0050036A" w:rsidRPr="0050036A" w:rsidRDefault="0050036A" w:rsidP="0050036A">
            <w:pPr>
              <w:pStyle w:val="ListParagraph"/>
              <w:keepNext/>
              <w:widowControl w:val="0"/>
              <w:ind w:left="0" w:firstLine="709"/>
              <w:contextualSpacing w:val="0"/>
              <w:rPr>
                <w:rFonts w:ascii="Times New Roman" w:hAnsi="Times New Roman" w:cs="Times New Roman"/>
                <w:i/>
                <w:sz w:val="24"/>
                <w:szCs w:val="24"/>
              </w:rPr>
            </w:pPr>
          </w:p>
        </w:tc>
        <w:tc>
          <w:tcPr>
            <w:tcW w:w="4395" w:type="dxa"/>
          </w:tcPr>
          <w:p w:rsidR="00990A15" w:rsidRPr="007B54EA" w:rsidRDefault="00990A15" w:rsidP="00990A15">
            <w:pPr>
              <w:tabs>
                <w:tab w:val="left" w:pos="720"/>
                <w:tab w:val="left" w:pos="851"/>
              </w:tabs>
              <w:spacing w:after="120"/>
              <w:ind w:firstLine="174"/>
              <w:jc w:val="both"/>
              <w:rPr>
                <w:rFonts w:ascii="Times New Roman" w:eastAsia="Times New Roman" w:hAnsi="Times New Roman" w:cs="Times New Roman"/>
                <w:sz w:val="24"/>
                <w:szCs w:val="24"/>
                <w:lang w:val="en-US"/>
              </w:rPr>
            </w:pPr>
            <w:r w:rsidRPr="007B54EA">
              <w:rPr>
                <w:rFonts w:ascii="Times New Roman" w:eastAsia="Times New Roman" w:hAnsi="Times New Roman" w:cs="Times New Roman"/>
                <w:sz w:val="24"/>
                <w:szCs w:val="24"/>
                <w:lang w:val="en-US"/>
              </w:rPr>
              <w:lastRenderedPageBreak/>
              <w:t xml:space="preserve">Thực tiễn trong thời gian qua cho thấy hoạt động tạo lập thị trường chứng chỉ quỹ ETF có vai trò nhất định trong hoạt động </w:t>
            </w:r>
            <w:r w:rsidRPr="007B54EA">
              <w:rPr>
                <w:rFonts w:ascii="Times New Roman" w:eastAsia="Times New Roman" w:hAnsi="Times New Roman" w:cs="Times New Roman"/>
                <w:sz w:val="24"/>
                <w:szCs w:val="24"/>
                <w:lang w:val="en-US"/>
              </w:rPr>
              <w:lastRenderedPageBreak/>
              <w:t>của quỹ ETF, giúp cải thiện thanh khoản cho các chứng chỉ quỹ có thanh khoản kém.</w:t>
            </w:r>
          </w:p>
          <w:p w:rsidR="00990A15" w:rsidRPr="007B54EA" w:rsidRDefault="00990A15" w:rsidP="00990A15">
            <w:pPr>
              <w:tabs>
                <w:tab w:val="left" w:pos="720"/>
                <w:tab w:val="left" w:pos="851"/>
              </w:tabs>
              <w:spacing w:after="120"/>
              <w:ind w:firstLine="174"/>
              <w:jc w:val="both"/>
              <w:rPr>
                <w:rFonts w:ascii="Times New Roman" w:eastAsia="Times New Roman" w:hAnsi="Times New Roman" w:cs="Times New Roman"/>
                <w:sz w:val="24"/>
                <w:szCs w:val="24"/>
                <w:lang w:val="en-US"/>
              </w:rPr>
            </w:pPr>
            <w:r w:rsidRPr="007B54EA">
              <w:rPr>
                <w:rFonts w:ascii="Times New Roman" w:eastAsia="Times New Roman" w:hAnsi="Times New Roman" w:cs="Times New Roman"/>
                <w:sz w:val="24"/>
                <w:szCs w:val="24"/>
                <w:lang w:val="en-US"/>
              </w:rPr>
              <w:t xml:space="preserve">Luật Chứng khoán 2006 và văn bản hướng dẫn thi hành đã có quy định về điều kiện, hồ sơ, trình tự, thủ tục đăng ký hoạt động tạo lập thị trường </w:t>
            </w:r>
            <w:r>
              <w:rPr>
                <w:rFonts w:ascii="Times New Roman" w:eastAsia="Times New Roman" w:hAnsi="Times New Roman" w:cs="Times New Roman"/>
                <w:sz w:val="24"/>
                <w:szCs w:val="24"/>
                <w:lang w:val="en-US"/>
              </w:rPr>
              <w:t>chứng chỉ quỹ ETF</w:t>
            </w:r>
            <w:r w:rsidRPr="007B54EA">
              <w:rPr>
                <w:rFonts w:ascii="Times New Roman" w:eastAsia="Times New Roman" w:hAnsi="Times New Roman" w:cs="Times New Roman"/>
                <w:sz w:val="24"/>
                <w:szCs w:val="24"/>
                <w:lang w:val="en-US"/>
              </w:rPr>
              <w:t xml:space="preserve"> và chứng khoán phái sinh.</w:t>
            </w:r>
          </w:p>
          <w:p w:rsidR="00990A15" w:rsidRPr="007B54EA" w:rsidRDefault="00990A15" w:rsidP="00990A15">
            <w:pPr>
              <w:tabs>
                <w:tab w:val="left" w:pos="720"/>
                <w:tab w:val="left" w:pos="851"/>
              </w:tabs>
              <w:spacing w:after="120"/>
              <w:ind w:firstLine="174"/>
              <w:jc w:val="both"/>
              <w:rPr>
                <w:rFonts w:ascii="Times New Roman" w:eastAsia="Times New Roman" w:hAnsi="Times New Roman" w:cs="Times New Roman"/>
                <w:sz w:val="24"/>
                <w:szCs w:val="24"/>
                <w:lang w:val="en-US"/>
              </w:rPr>
            </w:pPr>
            <w:r w:rsidRPr="007B54EA">
              <w:rPr>
                <w:rFonts w:ascii="Times New Roman" w:eastAsia="Times New Roman" w:hAnsi="Times New Roman" w:cs="Times New Roman"/>
                <w:sz w:val="24"/>
                <w:szCs w:val="24"/>
                <w:lang w:val="en-US"/>
              </w:rPr>
              <w:t xml:space="preserve">Trên cơ sở Luật Chứng khoán 2019, Nghị định số 158/2020/NĐ-CP đã có quy định về điều kiện, hồ sơ, trình tự, thủ tục đăng ký thành viên tạo lập thị trường chứng khoán phái sinh. Tuy nhiên hiện chưa có quy định về điều kiện, hồ sơ, trình tự, thủ tục đăng ký về tạo lập thị trường </w:t>
            </w:r>
            <w:r>
              <w:rPr>
                <w:rFonts w:ascii="Times New Roman" w:eastAsia="Times New Roman" w:hAnsi="Times New Roman" w:cs="Times New Roman"/>
                <w:sz w:val="24"/>
                <w:szCs w:val="24"/>
                <w:lang w:val="en-US"/>
              </w:rPr>
              <w:t>chứng chỉ quỹ ETF</w:t>
            </w:r>
            <w:r w:rsidRPr="007B54EA">
              <w:rPr>
                <w:rFonts w:ascii="Times New Roman" w:eastAsia="Times New Roman" w:hAnsi="Times New Roman" w:cs="Times New Roman"/>
                <w:sz w:val="24"/>
                <w:szCs w:val="24"/>
                <w:lang w:val="en-US"/>
              </w:rPr>
              <w:t>. Do đó, từ năm 2021 đến nay, các công ty chứng khoán không thể đăng ký là thành viên</w:t>
            </w:r>
            <w:r w:rsidRPr="007B54EA">
              <w:rPr>
                <w:rFonts w:ascii="Times New Roman" w:eastAsia="Times New Roman" w:hAnsi="Times New Roman" w:cs="Times New Roman"/>
                <w:b/>
                <w:sz w:val="24"/>
                <w:szCs w:val="24"/>
                <w:lang w:val="en-US"/>
              </w:rPr>
              <w:t xml:space="preserve"> </w:t>
            </w:r>
            <w:r w:rsidRPr="007B54EA">
              <w:rPr>
                <w:rFonts w:ascii="Times New Roman" w:eastAsia="Times New Roman" w:hAnsi="Times New Roman" w:cs="Times New Roman"/>
                <w:sz w:val="24"/>
                <w:szCs w:val="24"/>
                <w:lang w:val="en-US"/>
              </w:rPr>
              <w:t xml:space="preserve">tạo lập thị trường cho những quỹ ETF mới thành lập hoặc không thể đề nghị hủy bỏ tư cách thành viên tạo lập thị trường. </w:t>
            </w:r>
          </w:p>
          <w:p w:rsidR="00990A15" w:rsidRPr="007B54EA" w:rsidRDefault="00990A15" w:rsidP="00990A15">
            <w:pPr>
              <w:tabs>
                <w:tab w:val="left" w:pos="720"/>
                <w:tab w:val="left" w:pos="851"/>
              </w:tabs>
              <w:spacing w:after="120"/>
              <w:ind w:firstLine="174"/>
              <w:jc w:val="both"/>
              <w:rPr>
                <w:rFonts w:ascii="Times New Roman" w:eastAsia="Times New Roman" w:hAnsi="Times New Roman" w:cs="Times New Roman"/>
                <w:sz w:val="24"/>
                <w:szCs w:val="24"/>
                <w:lang w:val="en-US"/>
              </w:rPr>
            </w:pPr>
            <w:r w:rsidRPr="00EA29E9">
              <w:rPr>
                <w:rFonts w:ascii="Times New Roman" w:eastAsia="Times New Roman" w:hAnsi="Times New Roman" w:cs="Times New Roman"/>
                <w:sz w:val="24"/>
                <w:szCs w:val="24"/>
                <w:lang w:val="en-US"/>
              </w:rPr>
              <w:t>Để tháo gỡ vướng mắc liên quan đến hoạt động tạo lập thị trường quỹ ETF và đảm bảo sự đồng bộ, thống nhất, cần thiết bổ sung quy định về điều kiện, hồ sơ, trình tự, thủ tục đăng ký, hủy bỏ tư cách thành viên tạo lập thị trường chứng chỉ quỹ ETF.</w:t>
            </w:r>
          </w:p>
          <w:p w:rsidR="000D25E3" w:rsidRPr="00BB4226" w:rsidRDefault="000D25E3" w:rsidP="00BB4226">
            <w:pPr>
              <w:tabs>
                <w:tab w:val="left" w:pos="720"/>
                <w:tab w:val="left" w:pos="851"/>
              </w:tabs>
              <w:spacing w:after="120"/>
              <w:ind w:firstLine="325"/>
              <w:jc w:val="both"/>
              <w:rPr>
                <w:rFonts w:ascii="Times New Roman" w:eastAsia="Times New Roman" w:hAnsi="Times New Roman" w:cs="Times New Roman"/>
                <w:strike/>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bookmarkStart w:id="38" w:name="vx1227" w:colFirst="0" w:colLast="0"/>
            <w:bookmarkStart w:id="39" w:name="2grqrue" w:colFirst="0" w:colLast="0"/>
            <w:bookmarkEnd w:id="38"/>
            <w:bookmarkEnd w:id="39"/>
            <w:r w:rsidRPr="00BB4226">
              <w:rPr>
                <w:rFonts w:ascii="Times New Roman" w:eastAsia="Times New Roman" w:hAnsi="Times New Roman" w:cs="Times New Roman"/>
                <w:b/>
                <w:color w:val="000000"/>
                <w:sz w:val="24"/>
                <w:szCs w:val="24"/>
              </w:rPr>
              <w:t>Điều  107. Quy định chung</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1. Báo cáo tài chính của tổ chức đăng ký niêm yết phải tuân thủ các quy định sau: </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đ) Trường hợp sau kỳ kế toán gần nhất được kiểm toán, tổ chức đăng ký niêm yết thực hiện phát hành tăng vốn điều lệ (trừ trường hợp phát hành cổ phiếu để trả cổ tức, phát hành cổ phiếu để tăng vốn cổ phần từ nguồn vốn chủ sở hữu, phát hành cổ phiếu thưởng cho người lao động, phát hành cổ phiếu để chuyển đổi trái phiếu), tổ </w:t>
            </w:r>
            <w:r w:rsidRPr="00BB4226">
              <w:rPr>
                <w:rFonts w:ascii="Times New Roman" w:eastAsia="Times New Roman" w:hAnsi="Times New Roman" w:cs="Times New Roman"/>
                <w:color w:val="000000"/>
                <w:sz w:val="24"/>
                <w:szCs w:val="24"/>
              </w:rPr>
              <w:lastRenderedPageBreak/>
              <w:t>chức đăng ký niêm yết phải bổ sung báo cáo vốn chủ sở hữu đã được kiểm toán bởi tổ chức kiểm toán được chấp thuận hoặc báo cáo tài chính đã được kiểm toán bởi tổ chức kiểm toán được chấp thuận”.</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lastRenderedPageBreak/>
              <w:t>Sửa đổi, bổ sung tên Điều 107, sửa đổi, bổ sung điểm đ khoản 1 Điều 107; bổ sung khoản 4, 5 Điều 107 như sau:</w:t>
            </w:r>
          </w:p>
          <w:p w:rsidR="000D25E3" w:rsidRPr="00BB4226" w:rsidRDefault="00377FFD" w:rsidP="00BB4226">
            <w:pPr>
              <w:keepNext/>
              <w:widowControl w:val="0"/>
              <w:pBdr>
                <w:top w:val="nil"/>
                <w:left w:val="nil"/>
                <w:bottom w:val="nil"/>
                <w:right w:val="nil"/>
                <w:between w:val="nil"/>
              </w:pBdr>
              <w:ind w:firstLine="319"/>
              <w:jc w:val="both"/>
              <w:rPr>
                <w:rFonts w:ascii="Times New Roman" w:eastAsia="Times New Roman" w:hAnsi="Times New Roman" w:cs="Times New Roman"/>
                <w:b/>
                <w:i/>
                <w:color w:val="000000"/>
                <w:sz w:val="24"/>
                <w:szCs w:val="24"/>
              </w:rPr>
            </w:pPr>
            <w:r w:rsidRPr="00BB4226">
              <w:rPr>
                <w:rFonts w:ascii="Times New Roman" w:eastAsia="Times New Roman" w:hAnsi="Times New Roman" w:cs="Times New Roman"/>
                <w:b/>
                <w:i/>
                <w:color w:val="000000"/>
                <w:sz w:val="24"/>
                <w:szCs w:val="24"/>
              </w:rPr>
              <w:t>a) Sửa đổi, bổ sung tên Điều 107 như sau:</w:t>
            </w:r>
          </w:p>
          <w:p w:rsidR="000D25E3" w:rsidRPr="00BB4226" w:rsidRDefault="00377FFD" w:rsidP="00BB4226">
            <w:pPr>
              <w:keepNext/>
              <w:widowControl w:val="0"/>
              <w:pBdr>
                <w:top w:val="nil"/>
                <w:left w:val="nil"/>
                <w:bottom w:val="nil"/>
                <w:right w:val="nil"/>
                <w:between w:val="nil"/>
              </w:pBdr>
              <w:ind w:firstLine="319"/>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“Điều 107. Quy định chung về niêm yết chứng khoán”</w:t>
            </w:r>
          </w:p>
          <w:p w:rsidR="000D25E3" w:rsidRPr="00BB4226" w:rsidRDefault="00377FFD" w:rsidP="00BB4226">
            <w:pPr>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 b) Sửa đổi, bổ sung điểm đ khoản 1 Điều 107 như sau:</w:t>
            </w:r>
          </w:p>
          <w:p w:rsidR="000D25E3" w:rsidRPr="00BB4226" w:rsidRDefault="00377FFD" w:rsidP="00BB4226">
            <w:pPr>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 Trường hợp sau kỳ kế toán gần nhất được kiểm toán, tổ chức đăng ký niêm yết cổ phiếu thực hiện phát hành tăng vốn điều lệ (trừ trường hợp phát hành cổ phiếu để trả cổ tức, phát hành cổ phiếu để tăng vốn cổ phần từ nguồn vốn chủ sở hữu, phát hành cổ phiếu thưởng cho người lao động, </w:t>
            </w:r>
            <w:r w:rsidRPr="00BB4226">
              <w:rPr>
                <w:rFonts w:ascii="Times New Roman" w:eastAsia="Times New Roman" w:hAnsi="Times New Roman" w:cs="Times New Roman"/>
                <w:strike/>
                <w:color w:val="000000"/>
                <w:sz w:val="24"/>
                <w:szCs w:val="24"/>
              </w:rPr>
              <w:t>phát hành cổ phiếu để chuyển đổi trái phiếu</w:t>
            </w:r>
            <w:r w:rsidRPr="00BB4226">
              <w:rPr>
                <w:rFonts w:ascii="Times New Roman" w:eastAsia="Times New Roman" w:hAnsi="Times New Roman" w:cs="Times New Roman"/>
                <w:sz w:val="24"/>
                <w:szCs w:val="24"/>
              </w:rPr>
              <w:t xml:space="preserve">), tổ chức đăng ký niêm yết phải </w:t>
            </w:r>
            <w:r w:rsidRPr="00BB4226">
              <w:rPr>
                <w:rFonts w:ascii="Times New Roman" w:eastAsia="Times New Roman" w:hAnsi="Times New Roman" w:cs="Times New Roman"/>
                <w:sz w:val="24"/>
                <w:szCs w:val="24"/>
              </w:rPr>
              <w:lastRenderedPageBreak/>
              <w:t xml:space="preserve">bổ sung báo cáo vốn </w:t>
            </w:r>
            <w:r w:rsidRPr="00BB4226">
              <w:rPr>
                <w:rFonts w:ascii="Times New Roman" w:eastAsia="Times New Roman" w:hAnsi="Times New Roman" w:cs="Times New Roman"/>
                <w:sz w:val="24"/>
                <w:szCs w:val="24"/>
                <w:u w:val="single"/>
              </w:rPr>
              <w:t>góp của</w:t>
            </w:r>
            <w:r w:rsidRPr="00BB4226">
              <w:rPr>
                <w:rFonts w:ascii="Times New Roman" w:eastAsia="Times New Roman" w:hAnsi="Times New Roman" w:cs="Times New Roman"/>
                <w:sz w:val="24"/>
                <w:szCs w:val="24"/>
              </w:rPr>
              <w:t xml:space="preserve"> chủ sở hữu đã được kiểm toán bởi tổ chức kiểm toán được chấp thuận hoặc báo cáo tài chính đã được kiểm toán bởi tổ chức kiểm toán được chấp thuận.”.</w:t>
            </w: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0D25E3" w:rsidP="00BB4226">
            <w:pPr>
              <w:ind w:firstLine="319"/>
              <w:jc w:val="both"/>
              <w:rPr>
                <w:rFonts w:ascii="Times New Roman" w:eastAsia="Times New Roman" w:hAnsi="Times New Roman" w:cs="Times New Roman"/>
                <w:sz w:val="24"/>
                <w:szCs w:val="24"/>
              </w:rPr>
            </w:pPr>
          </w:p>
          <w:p w:rsidR="000D25E3" w:rsidRPr="00BB4226" w:rsidRDefault="00377FFD" w:rsidP="00BB4226">
            <w:pPr>
              <w:pBdr>
                <w:top w:val="nil"/>
                <w:left w:val="nil"/>
                <w:bottom w:val="nil"/>
                <w:right w:val="nil"/>
                <w:between w:val="nil"/>
              </w:pBdr>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c) Bổ sung khoản 4, 5 Điều 107 như sau: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b/>
                <w:i/>
                <w:color w:val="000000"/>
                <w:sz w:val="24"/>
                <w:szCs w:val="24"/>
                <w:u w:val="single"/>
              </w:rPr>
            </w:pPr>
            <w:r w:rsidRPr="00BB4226">
              <w:rPr>
                <w:rFonts w:ascii="Times New Roman" w:eastAsia="Times New Roman" w:hAnsi="Times New Roman" w:cs="Times New Roman"/>
                <w:i/>
                <w:color w:val="000000"/>
                <w:sz w:val="24"/>
                <w:szCs w:val="24"/>
                <w:u w:val="single"/>
              </w:rPr>
              <w:t>“4. Kết quả hoạt động kinh doanh, lỗ lũy kế, vốn chủ sở hữu của tổ chức đăng ký niêm yết, tổ chức niêm yết được xem xét theo quy định tại khoản 8 Điều 7 Nghị định này.</w:t>
            </w:r>
          </w:p>
          <w:p w:rsidR="000D25E3" w:rsidRPr="00BB4226" w:rsidRDefault="00377FFD" w:rsidP="00BB4226">
            <w:pPr>
              <w:ind w:firstLine="312"/>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 xml:space="preserve">5. Trường hợp tổ chức niêm yết hồi tố báo cáo tài chính được kiểm toán, kết quả hoạt động kinh doanh, lỗ lũy kế, vốn chủ sở hữu tại điểm e khoản 1 Điều 120 và tỷ lệ lợi nhuận sau </w:t>
            </w:r>
            <w:r w:rsidRPr="00BB4226">
              <w:rPr>
                <w:rFonts w:ascii="Times New Roman" w:eastAsia="Times New Roman" w:hAnsi="Times New Roman" w:cs="Times New Roman"/>
                <w:i/>
                <w:sz w:val="24"/>
                <w:szCs w:val="24"/>
                <w:u w:val="single"/>
              </w:rPr>
              <w:lastRenderedPageBreak/>
              <w:t>thuế trên vốn chủ sở hữu (ROE), kết quả hoạt động kinh doanh, lỗ lũy kế tại điểm c khoản 1 Điều 109 Nghị định này được xác định trên báo cáo tài chính được kiểm toán sau khi hồi tố.”.</w:t>
            </w:r>
          </w:p>
          <w:p w:rsidR="000D25E3" w:rsidRPr="00BB4226" w:rsidRDefault="000D25E3" w:rsidP="00BB4226">
            <w:pPr>
              <w:keepNext/>
              <w:widowControl w:val="0"/>
              <w:pBdr>
                <w:top w:val="nil"/>
                <w:left w:val="nil"/>
                <w:bottom w:val="nil"/>
                <w:right w:val="nil"/>
                <w:between w:val="nil"/>
              </w:pBdr>
              <w:jc w:val="both"/>
              <w:rPr>
                <w:rFonts w:ascii="Times New Roman" w:eastAsia="Times New Roman" w:hAnsi="Times New Roman" w:cs="Times New Roman"/>
                <w:i/>
                <w:color w:val="000000"/>
                <w:sz w:val="24"/>
                <w:szCs w:val="24"/>
              </w:rPr>
            </w:pP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pBdr>
                <w:top w:val="nil"/>
                <w:left w:val="nil"/>
                <w:bottom w:val="nil"/>
                <w:right w:val="nil"/>
                <w:between w:val="nil"/>
              </w:pBdr>
              <w:spacing w:after="80"/>
              <w:ind w:firstLine="316"/>
              <w:jc w:val="both"/>
              <w:rPr>
                <w:rFonts w:ascii="Times New Roman" w:eastAsia="Times New Roman" w:hAnsi="Times New Roman" w:cs="Times New Roman"/>
                <w:color w:val="000000"/>
                <w:sz w:val="24"/>
                <w:szCs w:val="24"/>
              </w:rPr>
            </w:pPr>
            <w:bookmarkStart w:id="40" w:name="_3fwokq0" w:colFirst="0" w:colLast="0"/>
            <w:bookmarkEnd w:id="40"/>
            <w:r w:rsidRPr="00BB4226">
              <w:rPr>
                <w:rFonts w:ascii="Times New Roman" w:eastAsia="Times New Roman" w:hAnsi="Times New Roman" w:cs="Times New Roman"/>
                <w:color w:val="000000"/>
                <w:sz w:val="24"/>
                <w:szCs w:val="24"/>
              </w:rPr>
              <w:t xml:space="preserve">- Làm rõ chỉ yêu cầu doanh nghiệp kiểm toán vốn </w:t>
            </w:r>
            <w:r w:rsidRPr="00BB4226">
              <w:rPr>
                <w:rFonts w:ascii="Times New Roman" w:eastAsia="Times New Roman" w:hAnsi="Times New Roman" w:cs="Times New Roman"/>
                <w:color w:val="000000"/>
                <w:sz w:val="24"/>
                <w:szCs w:val="24"/>
                <w:u w:val="single"/>
              </w:rPr>
              <w:t>góp</w:t>
            </w:r>
            <w:r w:rsidRPr="00BB4226">
              <w:rPr>
                <w:rFonts w:ascii="Times New Roman" w:eastAsia="Times New Roman" w:hAnsi="Times New Roman" w:cs="Times New Roman"/>
                <w:color w:val="000000"/>
                <w:sz w:val="24"/>
                <w:szCs w:val="24"/>
              </w:rPr>
              <w:t xml:space="preserve"> của chủ sở hữu </w:t>
            </w:r>
            <w:r w:rsidRPr="00BB4226">
              <w:rPr>
                <w:rFonts w:ascii="Times New Roman" w:eastAsia="Times New Roman" w:hAnsi="Times New Roman" w:cs="Times New Roman"/>
                <w:i/>
                <w:color w:val="000000"/>
                <w:sz w:val="24"/>
                <w:szCs w:val="24"/>
              </w:rPr>
              <w:t>(thay vì kiểm toán toàn bộ khoản mục vốn chủ sở hữu như quy định hiện hành)</w:t>
            </w:r>
            <w:r w:rsidRPr="00BB4226">
              <w:rPr>
                <w:rFonts w:ascii="Times New Roman" w:eastAsia="Times New Roman" w:hAnsi="Times New Roman" w:cs="Times New Roman"/>
                <w:color w:val="000000"/>
                <w:sz w:val="24"/>
                <w:szCs w:val="24"/>
              </w:rPr>
              <w:t xml:space="preserve"> khi đăng ký niêm yết/thay đổi đăng ký niêm yết sau khi chào bán cổ phiếu (có thu tiền), giảm chi phí, thủ tục hành chính cho doanh nghiệp và phù hợp với thực tế, do doanh nghiệp phát hành tăng vốn thì chỉ cần phải kiểm toán khoản </w:t>
            </w:r>
            <w:r w:rsidRPr="00BB4226">
              <w:rPr>
                <w:rFonts w:ascii="Times New Roman" w:eastAsia="Times New Roman" w:hAnsi="Times New Roman" w:cs="Times New Roman"/>
                <w:color w:val="000000"/>
                <w:sz w:val="24"/>
                <w:szCs w:val="24"/>
              </w:rPr>
              <w:lastRenderedPageBreak/>
              <w:t xml:space="preserve">mục vốn góp của chủ sở hữu mà không phải kiểm toán lại các khoản mục khác như các quỹ, lợi nhuận sau thuế...; </w:t>
            </w:r>
          </w:p>
          <w:p w:rsidR="000D25E3" w:rsidRPr="00BB4226" w:rsidRDefault="00377FFD" w:rsidP="00BB4226">
            <w:pPr>
              <w:pBdr>
                <w:top w:val="nil"/>
                <w:left w:val="nil"/>
                <w:bottom w:val="nil"/>
                <w:right w:val="nil"/>
                <w:between w:val="nil"/>
              </w:pBdr>
              <w:spacing w:after="80" w:line="259" w:lineRule="auto"/>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Bỏ ngoại trừ đối với trường hợp “phát hành cổ phiếu để chuyển đổi trái phiếu” do: Việc phát hành cổ phiếu để chuyển đổi trái phiếu là hình thức chuyển Nợ thành Vốn, ngoài ra, trường hợp không chuyển đổi hết trái phiếu thành cổ phiếu sẽ làm thay đổi giá trị Nợ và vốn. Do đó, cần phải phải thực hiện kiểm toán vốn góp của chủ sở hữu để xác định lại mức vốn. Bên cạnh đó, hiện nay việc chuyển đổi trái phiếu thành cổ phiếu tại một số doanh nghiệp bất động sản có phát sinh rủi ro về số lượng chuyển đổi, tỷ lệ chuyển đổi, có thể có phát sinh tranh chấp giữa người sở hữu trái phiếu và tổ chức phát hành nên cần thiết phải có tổ chức kiểm toán thực hiện vốn góp trong trường hợp chuyển đổi trái phiếu.</w:t>
            </w:r>
          </w:p>
          <w:p w:rsidR="000D25E3" w:rsidRPr="00BB4226" w:rsidRDefault="00377FFD" w:rsidP="00BB4226">
            <w:pPr>
              <w:pBdr>
                <w:top w:val="nil"/>
                <w:left w:val="nil"/>
                <w:bottom w:val="nil"/>
                <w:right w:val="nil"/>
                <w:between w:val="nil"/>
              </w:pBdr>
              <w:spacing w:after="8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Quy định hiện hành chưa có hướng dẫn về loại BCTC sẽ sử dụng khi xem xét các tiêu chí tài chính tại điều kiện đăng ký niêm yết  và điều kiện khi xem xét hủy niêm yết bắt buộc đối với tổ chức đăng ký niêm yết, tổ chức niêm yết là công ty mẹ hoặc là đơn vị kế toán cấp trên có các đơn vị trực thuộc. Do đó, dự thảo làm rõ căn cứ Báo cáo tài chính để xem xét điều kiện kết quả hoạt động kinh doanh, lỗ lũy kế, vốn chủ sở hữu </w:t>
            </w:r>
            <w:r w:rsidRPr="00BB4226">
              <w:rPr>
                <w:rFonts w:ascii="Times New Roman" w:eastAsia="Times New Roman" w:hAnsi="Times New Roman" w:cs="Times New Roman"/>
                <w:color w:val="000000"/>
                <w:sz w:val="24"/>
                <w:szCs w:val="24"/>
              </w:rPr>
              <w:lastRenderedPageBreak/>
              <w:t>của tổ chức niêm yết tương tự với các quy định về chào bán, phát hành chứng khoán; giúp xử lý các hồ sơ thống nhất, rõ ràng.</w:t>
            </w:r>
          </w:p>
          <w:p w:rsidR="000D25E3" w:rsidRPr="00BB4226" w:rsidRDefault="00377FFD" w:rsidP="00BB4226">
            <w:pPr>
              <w:pBdr>
                <w:top w:val="nil"/>
                <w:left w:val="nil"/>
                <w:bottom w:val="nil"/>
                <w:right w:val="nil"/>
                <w:between w:val="nil"/>
              </w:pBdr>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i/>
                <w:color w:val="000000"/>
                <w:sz w:val="24"/>
                <w:szCs w:val="24"/>
              </w:rPr>
              <w:t xml:space="preserve">- Bổ sung để có cơ chế xử lý các trường hợp hồi tố số liệu BCTC dẫn đến bị thua lỗ 03 năm liên tục hoặc phát sinh lỗ lũy kế vượt quá vốn chủ sở hữu hoặc vốn chủ sở hữu âm </w:t>
            </w:r>
            <w:r w:rsidRPr="00BB4226">
              <w:rPr>
                <w:rFonts w:ascii="Times New Roman" w:eastAsia="Times New Roman" w:hAnsi="Times New Roman" w:cs="Times New Roman"/>
                <w:i/>
                <w:sz w:val="24"/>
                <w:szCs w:val="24"/>
              </w:rPr>
              <w:t xml:space="preserve"> hoặc không đáp ứng các chỉ tiêu tài chính khi đăng ký niêm yết</w:t>
            </w:r>
            <w:r w:rsidRPr="00BB4226">
              <w:rPr>
                <w:rFonts w:ascii="Times New Roman" w:eastAsia="Times New Roman" w:hAnsi="Times New Roman" w:cs="Times New Roman"/>
                <w:i/>
                <w:color w:val="000000"/>
                <w:sz w:val="24"/>
                <w:szCs w:val="24"/>
              </w:rPr>
              <w:t>.</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pBdr>
                <w:top w:val="nil"/>
                <w:left w:val="nil"/>
                <w:bottom w:val="nil"/>
                <w:right w:val="nil"/>
                <w:between w:val="nil"/>
              </w:pBdr>
              <w:tabs>
                <w:tab w:val="left" w:pos="720"/>
              </w:tabs>
              <w:spacing w:before="120" w:after="120"/>
              <w:jc w:val="both"/>
              <w:rPr>
                <w:b/>
                <w:color w:val="000000"/>
              </w:rPr>
            </w:pPr>
            <w:bookmarkStart w:id="41" w:name="1v1yuxt" w:colFirst="0" w:colLast="0"/>
            <w:bookmarkStart w:id="42" w:name="4f1mdlm" w:colFirst="0" w:colLast="0"/>
            <w:bookmarkEnd w:id="41"/>
            <w:bookmarkEnd w:id="42"/>
            <w:r w:rsidRPr="00BB4226">
              <w:rPr>
                <w:rFonts w:ascii="Times New Roman" w:eastAsia="Times New Roman" w:hAnsi="Times New Roman" w:cs="Times New Roman"/>
                <w:b/>
                <w:color w:val="000000"/>
                <w:sz w:val="24"/>
                <w:szCs w:val="24"/>
              </w:rPr>
              <w:t>Điều 109. Điều kiện niêm yết cổ phiếu</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r w:rsidRPr="00BB4226">
              <w:rPr>
                <w:rFonts w:ascii="Times New Roman" w:eastAsia="Times New Roman" w:hAnsi="Times New Roman" w:cs="Times New Roman"/>
                <w:color w:val="000000"/>
                <w:sz w:val="24"/>
                <w:szCs w:val="24"/>
              </w:rPr>
              <w:t>1. Điều kiện niêm yết cổ phiếu</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r w:rsidRPr="00BB4226">
              <w:rPr>
                <w:rFonts w:ascii="Times New Roman" w:eastAsia="Times New Roman" w:hAnsi="Times New Roman" w:cs="Times New Roman"/>
                <w:color w:val="000000"/>
                <w:sz w:val="24"/>
                <w:szCs w:val="24"/>
              </w:rPr>
              <w:t>c)Tỷ lệ lợi nhuận sau thuế trên vốn chủ sở hữu (ROE) năm liền trước năm đăng ký niêm yết tối thiểu là 5% và hoạt động kinh doanh của 02 năm liền trước năm đăng ký niêm yết phải có lãi; không có các khoản nợ phải trả quá hạn trên 01 năm tính đến thời điểm đăng ký niêm yết; không có lỗ lũy kế căn cứ trên BCTC năm gần nhất được kiểm toán hoặc BCTC bán niên được soát xét trong trường hợp đăng ký niêm yết sau ngày kết thúc của kỳ lập BCTC bán niên.</w:t>
            </w:r>
          </w:p>
          <w:p w:rsidR="000D25E3" w:rsidRPr="00BB4226" w:rsidRDefault="000D25E3" w:rsidP="00BB4226">
            <w:pPr>
              <w:pBdr>
                <w:top w:val="nil"/>
                <w:left w:val="nil"/>
                <w:bottom w:val="nil"/>
                <w:right w:val="nil"/>
                <w:between w:val="nil"/>
              </w:pBdr>
              <w:tabs>
                <w:tab w:val="left" w:pos="720"/>
              </w:tabs>
              <w:spacing w:before="120" w:after="120"/>
              <w:ind w:left="7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ind w:left="7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0D25E3" w:rsidP="00BB4226">
            <w:pPr>
              <w:pBdr>
                <w:top w:val="nil"/>
                <w:left w:val="nil"/>
                <w:bottom w:val="nil"/>
                <w:right w:val="nil"/>
                <w:between w:val="nil"/>
              </w:pBdr>
              <w:tabs>
                <w:tab w:val="left" w:pos="720"/>
              </w:tabs>
              <w:spacing w:before="120" w:after="120"/>
              <w:jc w:val="both"/>
              <w:rPr>
                <w:color w:val="000000"/>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Khoản 2</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“2 Việc phân loại, sắp xếp cổ phiếu niêm yết căn cứ vào các tiêu chí quy định tại quy chế niêm yết của Sở giao dịch chứng khoán Việt Nam, bao gồm: vốn điều lệ, giá trị vốn hóa, thời gian hoạt động, tình hình tài chính, cơ cấu cổ đông không phải là cổ đông lớn, quản trị công ty.”</w:t>
            </w:r>
          </w:p>
        </w:tc>
        <w:tc>
          <w:tcPr>
            <w:tcW w:w="6150" w:type="dxa"/>
          </w:tcPr>
          <w:p w:rsidR="000D25E3" w:rsidRPr="00BB4226" w:rsidRDefault="00377FFD"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lastRenderedPageBreak/>
              <w:t>Sửa đổi, bổ sung điểm c khoản 1 và  khoản 2 Điều 109 như sau:</w:t>
            </w:r>
          </w:p>
          <w:p w:rsidR="000D25E3" w:rsidRPr="00BB4226" w:rsidRDefault="00377FFD" w:rsidP="00BB4226">
            <w:pPr>
              <w:keepNext/>
              <w:widowControl w:val="0"/>
              <w:ind w:firstLine="454"/>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a) Sửa đổi, bổ sung điểm c khoản 1 Điều 109 như sau:</w:t>
            </w:r>
          </w:p>
          <w:p w:rsidR="000D25E3" w:rsidRPr="00BB4226" w:rsidRDefault="00377FFD" w:rsidP="00BB4226">
            <w:pPr>
              <w:pBdr>
                <w:top w:val="nil"/>
                <w:left w:val="nil"/>
                <w:bottom w:val="nil"/>
                <w:right w:val="nil"/>
                <w:between w:val="nil"/>
              </w:pBdr>
              <w:spacing w:after="120"/>
              <w:ind w:firstLine="454"/>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c) Tỷ lệ lợi nhuận sau thuế trên vốn chủ sở hữu (ROE) năm liền trước năm đăng ký niêm yết tối thiểu là 5% và hoạt động kinh doanh của 02 năm liền trước năm đăng ký niêm yết phải có lãi; </w:t>
            </w:r>
            <w:r w:rsidRPr="00BB4226">
              <w:rPr>
                <w:rFonts w:ascii="Times New Roman" w:eastAsia="Times New Roman" w:hAnsi="Times New Roman" w:cs="Times New Roman"/>
                <w:strike/>
                <w:color w:val="000000"/>
                <w:sz w:val="24"/>
                <w:szCs w:val="24"/>
              </w:rPr>
              <w:t>không có các khoản nợ phải trả quá hạn trên 01 năm tính đến thời điểm đăng ký niêm yết;</w:t>
            </w:r>
            <w:r w:rsidRPr="00BB4226">
              <w:rPr>
                <w:rFonts w:ascii="Times New Roman" w:eastAsia="Times New Roman" w:hAnsi="Times New Roman" w:cs="Times New Roman"/>
                <w:color w:val="000000"/>
                <w:sz w:val="24"/>
                <w:szCs w:val="24"/>
              </w:rPr>
              <w:t xml:space="preserve"> không có lỗ lũy kế căn cứ trên báo cáo tài chính năm gần nhất được kiểm toán, trong trường hợp đăng ký niêm yết sau ngày kết thúc của kỳ lập báo cáo tài chính bán niên thì căn cứ trên báo cáo tài chính bán niên được soát xét hoặc được kiểm toán. </w:t>
            </w:r>
          </w:p>
          <w:p w:rsidR="000D25E3" w:rsidRPr="00BB4226" w:rsidRDefault="00377FFD" w:rsidP="00BB4226">
            <w:pPr>
              <w:pBdr>
                <w:top w:val="nil"/>
                <w:left w:val="nil"/>
                <w:bottom w:val="nil"/>
                <w:right w:val="nil"/>
                <w:between w:val="nil"/>
              </w:pBdr>
              <w:spacing w:after="120"/>
              <w:ind w:firstLine="454"/>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i/>
                <w:sz w:val="24"/>
                <w:szCs w:val="24"/>
                <w:u w:val="single"/>
              </w:rPr>
              <w:t>Trường hợp tổ chức đăng ký niêm yết thực hiện chào bán cổ phiếu lần đầu ra công chúng đồng thời với niêm yết mà nộp hồ sơ đầy đủ, hợp lệ đến Sở giao dịch chứng khoán trong thời gian 60 ngày kể từ ngày kết thúc kỳ kế toán năm, các chỉ tiêu nêu trên căn cứ trên báo cáo tài chính năm được kiểm toán theo quy định tại điểm h khoản 1 Điều 110 Nghị định này</w:t>
            </w:r>
            <w:r w:rsidRPr="00BB4226">
              <w:rPr>
                <w:rFonts w:ascii="Times New Roman" w:eastAsia="Times New Roman" w:hAnsi="Times New Roman" w:cs="Times New Roman"/>
                <w:sz w:val="24"/>
                <w:szCs w:val="24"/>
              </w:rPr>
              <w:t>;</w:t>
            </w: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0D25E3" w:rsidP="00BB4226">
            <w:pPr>
              <w:pBdr>
                <w:top w:val="nil"/>
                <w:left w:val="nil"/>
                <w:bottom w:val="nil"/>
                <w:right w:val="nil"/>
                <w:between w:val="nil"/>
              </w:pBdr>
              <w:tabs>
                <w:tab w:val="left" w:pos="720"/>
                <w:tab w:val="left" w:pos="1384"/>
              </w:tabs>
              <w:spacing w:after="120"/>
              <w:jc w:val="both"/>
              <w:rPr>
                <w:color w:val="000000"/>
              </w:rPr>
            </w:pPr>
          </w:p>
          <w:p w:rsidR="000D25E3" w:rsidRPr="00BB4226" w:rsidRDefault="00377FFD" w:rsidP="00BB4226">
            <w:pPr>
              <w:tabs>
                <w:tab w:val="left" w:pos="720"/>
              </w:tabs>
              <w:ind w:firstLine="1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 Sửa đổi, bổ sung khoản 2 Điều 109 như sau:</w:t>
            </w:r>
          </w:p>
          <w:p w:rsidR="000D25E3" w:rsidRPr="00BB4226" w:rsidRDefault="00377FFD" w:rsidP="00BB4226">
            <w:pPr>
              <w:pBdr>
                <w:top w:val="nil"/>
                <w:left w:val="nil"/>
                <w:bottom w:val="nil"/>
                <w:right w:val="nil"/>
                <w:between w:val="nil"/>
              </w:pBdr>
              <w:tabs>
                <w:tab w:val="left" w:pos="720"/>
              </w:tabs>
              <w:spacing w:after="120"/>
              <w:ind w:firstLine="183"/>
              <w:jc w:val="both"/>
              <w:rPr>
                <w:color w:val="000000"/>
              </w:rPr>
            </w:pPr>
            <w:r w:rsidRPr="00BB4226">
              <w:rPr>
                <w:rFonts w:ascii="Times New Roman" w:eastAsia="Times New Roman" w:hAnsi="Times New Roman" w:cs="Times New Roman"/>
                <w:color w:val="000000"/>
                <w:sz w:val="24"/>
                <w:szCs w:val="24"/>
              </w:rPr>
              <w:t xml:space="preserve">2. </w:t>
            </w:r>
            <w:r w:rsidRPr="00BB4226">
              <w:rPr>
                <w:rFonts w:ascii="Times New Roman" w:eastAsia="Times New Roman" w:hAnsi="Times New Roman" w:cs="Times New Roman"/>
                <w:sz w:val="24"/>
                <w:szCs w:val="24"/>
              </w:rPr>
              <w:t xml:space="preserve">Bộ trưởng </w:t>
            </w:r>
            <w:r w:rsidRPr="00BB4226">
              <w:rPr>
                <w:rFonts w:ascii="Times New Roman" w:eastAsia="Times New Roman" w:hAnsi="Times New Roman" w:cs="Times New Roman"/>
                <w:color w:val="000000"/>
                <w:sz w:val="24"/>
                <w:szCs w:val="24"/>
              </w:rPr>
              <w:t xml:space="preserve">Bộ Tài chính hướng dẫn việc phân loại, sắp xếp, chuyển giao dịch cổ phiếu niêm yết trên Sở giao dịch chứng khoán. </w:t>
            </w:r>
          </w:p>
          <w:p w:rsidR="000D25E3" w:rsidRPr="00BB4226" w:rsidRDefault="000D25E3" w:rsidP="00BB4226">
            <w:pPr>
              <w:pBdr>
                <w:top w:val="nil"/>
                <w:left w:val="nil"/>
                <w:bottom w:val="nil"/>
                <w:right w:val="nil"/>
                <w:between w:val="nil"/>
              </w:pBdr>
              <w:spacing w:after="120"/>
              <w:ind w:firstLine="709"/>
              <w:jc w:val="both"/>
              <w:rPr>
                <w:color w:val="000000"/>
              </w:rPr>
            </w:pPr>
          </w:p>
        </w:tc>
        <w:tc>
          <w:tcPr>
            <w:tcW w:w="4395" w:type="dxa"/>
          </w:tcPr>
          <w:p w:rsidR="000D25E3" w:rsidRPr="00BB4226" w:rsidRDefault="00377FFD" w:rsidP="00BB4226">
            <w:pPr>
              <w:tabs>
                <w:tab w:val="left" w:pos="720"/>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xml:space="preserve">- Bỏ tiêu chí </w:t>
            </w:r>
            <w:r w:rsidRPr="00BB4226">
              <w:rPr>
                <w:rFonts w:ascii="Times New Roman" w:eastAsia="Times New Roman" w:hAnsi="Times New Roman" w:cs="Times New Roman"/>
                <w:b/>
                <w:color w:val="000000"/>
                <w:sz w:val="24"/>
                <w:szCs w:val="24"/>
              </w:rPr>
              <w:t>“không có các khoản nợ phải trả quá hạn trên 01 năm tính đến thời điểm đăng ký niêm yết”,</w:t>
            </w:r>
            <w:r w:rsidRPr="00BB4226">
              <w:rPr>
                <w:rFonts w:ascii="Times New Roman" w:eastAsia="Times New Roman" w:hAnsi="Times New Roman" w:cs="Times New Roman"/>
                <w:color w:val="000000"/>
                <w:sz w:val="24"/>
                <w:szCs w:val="24"/>
              </w:rPr>
              <w:t xml:space="preserve"> do:</w:t>
            </w:r>
          </w:p>
          <w:p w:rsidR="000D25E3" w:rsidRPr="00BB4226" w:rsidRDefault="00377FFD" w:rsidP="00BB4226">
            <w:pPr>
              <w:tabs>
                <w:tab w:val="left" w:pos="720"/>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Hiện nay chỉ tiêu này dựa vào cam kết của tổ chức đăng ký niêm yết; với các thông tin hiện tại trong hồ sơ ĐKNY không có có cơ sở để xem xét; Tổ chức kiểm toán cũng không xác nhận đối với thông tin này, phụ thuộc hoàn toàn vào thông tin cam kết của doanh nghiệp.</w:t>
            </w:r>
          </w:p>
          <w:p w:rsidR="000D25E3" w:rsidRPr="00BB4226" w:rsidRDefault="00377FFD" w:rsidP="00BB4226">
            <w:pPr>
              <w:tabs>
                <w:tab w:val="left" w:pos="720"/>
                <w:tab w:val="left" w:pos="4678"/>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Ngoài ra, thực tế phát sinh những doanh nghiệp có quy mô lớn (nhiều công ty con, nhiều đơn vị trực thuộc…)  với rất nhiều khoản nợ phải trả và trong quá trình xem xét hồ sơ niêm yết không thể rà soát được toàn bộ nợ quá hạn đảm bảo không có nợ quá hạn trên một năm. Hoặc một số trường hợp nợ quá hạn phát sinh tại công ty con có giá trị nhỏ không trọng yếu nhưng sẽ ảnh hưởng đến toàn bộ tiến độ xem xét hồ sơ niêm yết.</w:t>
            </w:r>
          </w:p>
          <w:p w:rsidR="000D25E3" w:rsidRPr="00BB4226" w:rsidRDefault="00377FFD" w:rsidP="00BB4226">
            <w:pPr>
              <w:tabs>
                <w:tab w:val="left" w:pos="720"/>
                <w:tab w:val="left" w:pos="4678"/>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 Bổ sung thêm nội dung trường hợp tổ chức đăng ký niêm yết gắn với IPO quá kỳ kế toán năm, các chỉ tiêu tài chính phải căn cứ vào BCTC Kiểm toán do: Tiếp thu ý kiến của VNX-HOSE: Để đảm bảo các chỉ tiêu như ROE, hoạt động kinh doanh của 2 năm liền trước, lỗ lũy kế căn cứ vào BCTC kiểm toán do BCTC năm liền trước trong trường hợp này có thể chưa có kiểm toán.</w:t>
            </w:r>
          </w:p>
          <w:p w:rsidR="000D25E3" w:rsidRPr="00BB4226" w:rsidRDefault="00377FFD" w:rsidP="00BB4226">
            <w:pPr>
              <w:tabs>
                <w:tab w:val="left" w:pos="720"/>
              </w:tabs>
              <w:spacing w:after="120"/>
              <w:ind w:firstLine="32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color w:val="000000"/>
                <w:sz w:val="24"/>
                <w:szCs w:val="24"/>
              </w:rPr>
              <w:t>Sửa đổi, bổ sung theo hướng giao B</w:t>
            </w:r>
            <w:r w:rsidRPr="00BB4226">
              <w:rPr>
                <w:rFonts w:ascii="Times New Roman" w:eastAsia="Times New Roman" w:hAnsi="Times New Roman" w:cs="Times New Roman"/>
                <w:sz w:val="24"/>
                <w:szCs w:val="24"/>
              </w:rPr>
              <w:t xml:space="preserve">ộ trưởng </w:t>
            </w:r>
            <w:r w:rsidRPr="00BB4226">
              <w:rPr>
                <w:rFonts w:ascii="Times New Roman" w:eastAsia="Times New Roman" w:hAnsi="Times New Roman" w:cs="Times New Roman"/>
                <w:color w:val="000000"/>
                <w:sz w:val="24"/>
                <w:szCs w:val="24"/>
              </w:rPr>
              <w:t xml:space="preserve">Bộ Tài chính hướng dẫn nhằm đảm bảo pháp lý cao hơn trong việc phân loại, sắp xếp, chuyển giao dịch cổ phiếu niêm yết, trong đó xem xét cả việc phải chuyển giao dịch cổ phiếu niêm yết để đảm bảo việc phân loại, sắp xếp cổ phiếu niêm yết được triệt để. </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keepNext/>
              <w:widowControl w:val="0"/>
              <w:pBdr>
                <w:top w:val="nil"/>
                <w:left w:val="nil"/>
                <w:bottom w:val="nil"/>
                <w:right w:val="nil"/>
                <w:between w:val="nil"/>
              </w:pBdr>
              <w:tabs>
                <w:tab w:val="left" w:pos="720"/>
              </w:tabs>
              <w:spacing w:before="120" w:after="120"/>
              <w:ind w:firstLine="31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Điều 110. Hồ sơ đăng ký niêm yết cổ phiếu, chứng chỉ quỹ</w:t>
            </w:r>
            <w:r w:rsidRPr="00BB4226">
              <w:rPr>
                <w:rFonts w:ascii="Times New Roman" w:eastAsia="Times New Roman" w:hAnsi="Times New Roman" w:cs="Times New Roman"/>
                <w:color w:val="000000"/>
                <w:sz w:val="24"/>
                <w:szCs w:val="24"/>
              </w:rPr>
              <w:t xml:space="preserve"> </w:t>
            </w:r>
          </w:p>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1. Hồ sơ đăng ký niêm yết cổ phiếu của công ty chào bán cổ phiếu ra công chúng, doanh nghiệp cổ phần hóa bao gồm:</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Bản cáo bạch niêm yết theo Mẫu số 29 Phụ lục ban hành kèm theo Nghị định này; Giấy chứng nhận đăng ký chào bán của Ủy ban Chứng khoán Nhà nước, báo cáo kết quả chào bán chứng khoán ra công chúng của tổ chức đăng ký niêm yết hoặc quyết định phê duyệt của cơ quan nhà nước có thẩm quyền về Đề án cổ phần hóa </w:t>
            </w:r>
            <w:r w:rsidRPr="00BB4226">
              <w:rPr>
                <w:rFonts w:ascii="Times New Roman" w:eastAsia="Times New Roman" w:hAnsi="Times New Roman" w:cs="Times New Roman"/>
                <w:color w:val="000000"/>
                <w:sz w:val="24"/>
                <w:szCs w:val="24"/>
              </w:rPr>
              <w:lastRenderedPageBreak/>
              <w:t>(trong trường hợp hồ sơ đăng ký niêm yết cổ phiếu của doanh nghiệp cổ phần hóa); Quyết định của Đại hội đồng cổ đông thông qua việc niêm yết cổ phiếu;</w:t>
            </w:r>
          </w:p>
          <w:p w:rsidR="000D25E3" w:rsidRPr="00BB4226" w:rsidRDefault="00377FFD" w:rsidP="00BB4226">
            <w:pPr>
              <w:pBdr>
                <w:top w:val="nil"/>
                <w:left w:val="nil"/>
                <w:bottom w:val="nil"/>
                <w:right w:val="nil"/>
                <w:between w:val="nil"/>
              </w:pBdr>
              <w:spacing w:before="280" w:after="120"/>
              <w:jc w:val="both"/>
              <w:rPr>
                <w:color w:val="000000"/>
              </w:rPr>
            </w:pPr>
            <w:r w:rsidRPr="00BB4226">
              <w:rPr>
                <w:rFonts w:ascii="Times New Roman" w:eastAsia="Times New Roman" w:hAnsi="Times New Roman" w:cs="Times New Roman"/>
                <w:color w:val="000000"/>
                <w:sz w:val="24"/>
                <w:szCs w:val="24"/>
              </w:rPr>
              <w:t>e)</w:t>
            </w:r>
            <w:r w:rsidRPr="00BB4226">
              <w:rPr>
                <w:rFonts w:ascii="Times New Roman" w:eastAsia="Times New Roman" w:hAnsi="Times New Roman" w:cs="Times New Roman"/>
                <w:b/>
                <w:color w:val="000000"/>
                <w:sz w:val="24"/>
                <w:szCs w:val="24"/>
              </w:rPr>
              <w:t xml:space="preserve"> </w:t>
            </w:r>
            <w:r w:rsidRPr="00BB4226">
              <w:rPr>
                <w:rFonts w:ascii="Times New Roman" w:eastAsia="Times New Roman" w:hAnsi="Times New Roman" w:cs="Times New Roman"/>
                <w:color w:val="000000"/>
                <w:sz w:val="24"/>
                <w:szCs w:val="24"/>
              </w:rPr>
              <w:t>Giấy chứng nhận của Tổng công ty lưu ký và bù trừ chứng khoán Việt Nam về việc cổ phiếu của tổ chức đăng ký niêm yết đã đăng ký chứng khoán tập trung;</w:t>
            </w: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color w:val="000000"/>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sz w:val="14"/>
                <w:szCs w:val="14"/>
              </w:rPr>
            </w:pPr>
          </w:p>
          <w:p w:rsidR="000D25E3" w:rsidRPr="00BB4226" w:rsidRDefault="000D25E3" w:rsidP="00BB4226">
            <w:pPr>
              <w:pBdr>
                <w:top w:val="nil"/>
                <w:left w:val="nil"/>
                <w:bottom w:val="nil"/>
                <w:right w:val="nil"/>
                <w:between w:val="nil"/>
              </w:pBdr>
              <w:spacing w:before="280" w:after="120"/>
              <w:jc w:val="both"/>
              <w:rPr>
                <w:color w:val="000000"/>
                <w:sz w:val="2"/>
                <w:szCs w:val="2"/>
              </w:rPr>
            </w:pPr>
          </w:p>
          <w:p w:rsidR="000D25E3" w:rsidRPr="00BB4226" w:rsidRDefault="00377FFD" w:rsidP="00BB4226">
            <w:pPr>
              <w:pBdr>
                <w:top w:val="nil"/>
                <w:left w:val="nil"/>
                <w:bottom w:val="nil"/>
                <w:right w:val="nil"/>
                <w:between w:val="nil"/>
              </w:pBdr>
              <w:spacing w:before="280" w:after="120"/>
              <w:jc w:val="both"/>
              <w:rPr>
                <w:color w:val="000000"/>
              </w:rPr>
            </w:pPr>
            <w:r w:rsidRPr="00BB4226">
              <w:rPr>
                <w:rFonts w:ascii="Times New Roman" w:eastAsia="Times New Roman" w:hAnsi="Times New Roman" w:cs="Times New Roman"/>
                <w:color w:val="000000"/>
                <w:sz w:val="24"/>
                <w:szCs w:val="24"/>
              </w:rPr>
              <w:t>h. Báo cáo tài chính trong 02 năm liền trước năm đăng ký niêm yết của tổ chức đăng ký niêm yết theo quy định tại khoản 1 Điều 107 Nghị định này.</w:t>
            </w:r>
          </w:p>
          <w:p w:rsidR="000D25E3" w:rsidRPr="00BB4226" w:rsidRDefault="000D25E3" w:rsidP="00BB4226">
            <w:pPr>
              <w:pBdr>
                <w:top w:val="nil"/>
                <w:left w:val="nil"/>
                <w:bottom w:val="nil"/>
                <w:right w:val="nil"/>
                <w:between w:val="nil"/>
              </w:pBdr>
              <w:spacing w:after="120"/>
              <w:jc w:val="both"/>
              <w:rPr>
                <w:color w:val="000000"/>
              </w:rPr>
            </w:pPr>
          </w:p>
        </w:tc>
        <w:tc>
          <w:tcPr>
            <w:tcW w:w="6150" w:type="dxa"/>
          </w:tcPr>
          <w:p w:rsidR="000D25E3" w:rsidRPr="00BB4226" w:rsidRDefault="000D25E3"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   Sửa đổi, bổ sung điểm b, điểm h khoản 1 Điều 110 như sau:</w:t>
            </w:r>
          </w:p>
          <w:p w:rsidR="000D25E3" w:rsidRPr="00BB4226" w:rsidRDefault="00377FFD" w:rsidP="00BB4226">
            <w:pPr>
              <w:keepNext/>
              <w:widowControl w:val="0"/>
              <w:pBdr>
                <w:top w:val="nil"/>
                <w:left w:val="nil"/>
                <w:bottom w:val="nil"/>
                <w:right w:val="nil"/>
                <w:between w:val="nil"/>
              </w:pBdr>
              <w:spacing w:after="160" w:line="259" w:lineRule="auto"/>
              <w:ind w:firstLine="175"/>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a) Sửa đổi, bổ sung điểm b khoản 1 Điều 110 như sau:</w:t>
            </w:r>
          </w:p>
          <w:p w:rsidR="000D25E3" w:rsidRPr="00BB4226" w:rsidRDefault="00377FFD"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p>
          <w:p w:rsidR="000D25E3" w:rsidRPr="00BB4226" w:rsidRDefault="00377FFD" w:rsidP="00BB4226">
            <w:pPr>
              <w:pBdr>
                <w:top w:val="nil"/>
                <w:left w:val="nil"/>
                <w:bottom w:val="nil"/>
                <w:right w:val="nil"/>
                <w:between w:val="nil"/>
              </w:pBdr>
              <w:tabs>
                <w:tab w:val="left" w:pos="720"/>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Bản cáo bạch niêm yết theo Mẫu số 29 Phụ lục ban hành kèm theo Nghị định này; </w:t>
            </w:r>
            <w:r w:rsidRPr="00BB4226">
              <w:rPr>
                <w:rFonts w:ascii="Times New Roman" w:eastAsia="Times New Roman" w:hAnsi="Times New Roman" w:cs="Times New Roman"/>
                <w:strike/>
                <w:color w:val="000000"/>
                <w:sz w:val="24"/>
                <w:szCs w:val="24"/>
              </w:rPr>
              <w:t>Giấy chứng nhận đăng ký chào bán của Ủy ban Chứng khoán Nhà nước, báo cáo kết quả chào bán chứng khoán ra công chúng của tổ chức đăng ký niêm yết hoặc</w:t>
            </w:r>
            <w:r w:rsidRPr="00BB4226">
              <w:rPr>
                <w:rFonts w:ascii="Times New Roman" w:eastAsia="Times New Roman" w:hAnsi="Times New Roman" w:cs="Times New Roman"/>
                <w:color w:val="000000"/>
                <w:sz w:val="24"/>
                <w:szCs w:val="24"/>
              </w:rPr>
              <w:t xml:space="preserve"> Quyết định phê duyệt của cơ quan nhà nước có thẩm quyền về Đề án cổ phần hóa (trong trường hợp hồ sơ đăng ký niêm yết </w:t>
            </w:r>
            <w:r w:rsidRPr="00BB4226">
              <w:rPr>
                <w:rFonts w:ascii="Times New Roman" w:eastAsia="Times New Roman" w:hAnsi="Times New Roman" w:cs="Times New Roman"/>
                <w:color w:val="000000"/>
                <w:sz w:val="24"/>
                <w:szCs w:val="24"/>
              </w:rPr>
              <w:lastRenderedPageBreak/>
              <w:t xml:space="preserve">cổ phiếu của doanh nghiệp cổ phần hóa); Quyết định của ĐHĐCĐ thông qua việc niêm yết cổ phiếu. </w:t>
            </w:r>
          </w:p>
          <w:p w:rsidR="000D25E3" w:rsidRPr="00BB4226" w:rsidRDefault="000D25E3" w:rsidP="00BB4226">
            <w:pPr>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p>
          <w:p w:rsidR="000D25E3" w:rsidRPr="00BB4226" w:rsidRDefault="000D25E3" w:rsidP="00BB4226">
            <w:pPr>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p>
          <w:p w:rsidR="000D25E3" w:rsidRPr="00BB4226" w:rsidRDefault="00377FFD" w:rsidP="00BB4226">
            <w:pPr>
              <w:pBdr>
                <w:top w:val="nil"/>
                <w:left w:val="nil"/>
                <w:bottom w:val="nil"/>
                <w:right w:val="nil"/>
                <w:between w:val="nil"/>
              </w:pBdr>
              <w:tabs>
                <w:tab w:val="left" w:pos="720"/>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Bãi bỏ điểm e</w:t>
            </w: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pBdr>
                <w:top w:val="nil"/>
                <w:left w:val="nil"/>
                <w:bottom w:val="nil"/>
                <w:right w:val="nil"/>
                <w:between w:val="nil"/>
              </w:pBdr>
              <w:tabs>
                <w:tab w:val="left" w:pos="720"/>
              </w:tabs>
              <w:ind w:firstLine="183"/>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 Sửa đổi, bổ sung điểm h khoản 1 Điều 110 như sau:</w:t>
            </w:r>
          </w:p>
          <w:p w:rsidR="000D25E3" w:rsidRPr="00BB4226" w:rsidRDefault="00377FFD" w:rsidP="00BB4226">
            <w:pPr>
              <w:spacing w:before="240" w:after="240" w:line="276" w:lineRule="auto"/>
              <w:ind w:firstLine="70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“h) Báo cáo tài chính trong 02 năm liền trước năm đăng ký niêm yết của tổ chức đăng ký niêm yết theo quy định tại khoản 1 Điều 107 Nghị định này (ngoại trừ trường hợp đăng ký niêm yết cổ phiếu đồng thời với chào bán cổ phiếu lần đầu ra công chúng của công ty cổ phần).</w:t>
            </w:r>
          </w:p>
          <w:p w:rsidR="000D25E3" w:rsidRPr="00BB4226" w:rsidRDefault="00377FFD" w:rsidP="00BB4226">
            <w:pPr>
              <w:spacing w:before="240" w:after="240" w:line="276" w:lineRule="auto"/>
              <w:ind w:firstLine="70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Trường hợp công ty cổ phần đăng ký niêm yết đồng thời với chào bán cổ phiếu lần đầu ra công chúng, báo cáo tài chính trong 02 năm liền trước năm đăng ký niêm yết của tổ chức đăng ký niêm yết theo quy định tại khoản 4 Điều 11 Nghị định này.” </w:t>
            </w:r>
          </w:p>
          <w:p w:rsidR="000D25E3" w:rsidRPr="00BB4226" w:rsidRDefault="000D25E3" w:rsidP="00BB4226">
            <w:pPr>
              <w:keepNext/>
              <w:widowControl w:val="0"/>
              <w:tabs>
                <w:tab w:val="left" w:pos="720"/>
              </w:tabs>
              <w:jc w:val="both"/>
              <w:rPr>
                <w:rFonts w:ascii="Times New Roman" w:eastAsia="Times New Roman" w:hAnsi="Times New Roman" w:cs="Times New Roman"/>
                <w:color w:val="000000"/>
                <w:sz w:val="24"/>
                <w:szCs w:val="24"/>
              </w:rPr>
            </w:pPr>
          </w:p>
          <w:p w:rsidR="000D25E3" w:rsidRPr="00BB4226" w:rsidRDefault="000D25E3" w:rsidP="00BB4226">
            <w:pPr>
              <w:keepNext/>
              <w:widowControl w:val="0"/>
              <w:tabs>
                <w:tab w:val="left" w:pos="720"/>
              </w:tabs>
              <w:spacing w:after="120"/>
              <w:ind w:firstLine="312"/>
              <w:jc w:val="both"/>
              <w:rPr>
                <w:rFonts w:ascii="Times New Roman" w:eastAsia="Times New Roman" w:hAnsi="Times New Roman" w:cs="Times New Roman"/>
                <w:b/>
                <w:sz w:val="24"/>
                <w:szCs w:val="24"/>
              </w:rPr>
            </w:pPr>
          </w:p>
        </w:tc>
        <w:tc>
          <w:tcPr>
            <w:tcW w:w="4395" w:type="dxa"/>
          </w:tcPr>
          <w:p w:rsidR="000D25E3" w:rsidRPr="00BB4226" w:rsidRDefault="000D25E3"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Dự thảo bỏ thành phần hồ sơ đăng ký niêm yết là Giấy chứng nhận đăng ký chào bán của Ủy ban Chứng khoán Nhà nước, báo cáo kết quả chào bán chứng khoán ra công chúng của tổ chức đăng ký niêm yết do khi hoàn thành việc chào bán, UBCKNN đã đồng thời gửi tổ chức phát hành và gửi cho SGDCK các giấy tờ trên; giảm thiểu TTHC cho doanh nghiệp.</w:t>
            </w:r>
          </w:p>
          <w:p w:rsidR="000D25E3" w:rsidRPr="00BB4226" w:rsidRDefault="000D25E3"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p>
          <w:p w:rsidR="000D25E3" w:rsidRPr="00BB4226" w:rsidRDefault="000D25E3"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p>
          <w:p w:rsidR="000D25E3" w:rsidRPr="00BB4226" w:rsidRDefault="000D25E3"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p>
          <w:p w:rsidR="000D25E3" w:rsidRPr="00BB4226" w:rsidRDefault="000D25E3"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p>
          <w:p w:rsidR="000D25E3" w:rsidRPr="00BB4226" w:rsidRDefault="000D25E3"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Dự thảo Nghị định bỏ thành phần hồ sơ đăng ký niêm yết tại điểm e khoản 1 Điều 110 là </w:t>
            </w:r>
            <w:r w:rsidRPr="00BB4226">
              <w:rPr>
                <w:rFonts w:ascii="Times New Roman" w:eastAsia="Times New Roman" w:hAnsi="Times New Roman" w:cs="Times New Roman"/>
                <w:i/>
                <w:color w:val="000000"/>
                <w:sz w:val="24"/>
                <w:szCs w:val="24"/>
              </w:rPr>
              <w:t>“Giấy chứng nhận đăng ký chứng khoán..”</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Lý do:</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i/>
                <w:color w:val="000000"/>
                <w:sz w:val="24"/>
                <w:szCs w:val="24"/>
              </w:rPr>
              <w:t>Một là</w:t>
            </w:r>
            <w:r w:rsidRPr="00BB4226">
              <w:rPr>
                <w:rFonts w:ascii="Times New Roman" w:eastAsia="Times New Roman" w:hAnsi="Times New Roman" w:cs="Times New Roman"/>
                <w:color w:val="000000"/>
                <w:sz w:val="24"/>
                <w:szCs w:val="24"/>
              </w:rPr>
              <w:t xml:space="preserve">, đảm bảo sự phù hợp giữa quy định về hồ sơ với quy định về điều kiện đăng ký niêm yết, đăng ký giao dịch </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Nghị 155 quy định về điều kiện niêm yết, đăng ký giao dịch, trong đó không có điều kiện chứng khoán đó đã đăng ký tập trung tại VSDC. Về nguyên tắc, thành phần hồ sơ phải tương ứng với điều kiện để chứng minh việc đáp ứng điều kiện. Tuy nhiên, GCN đăng ký chứng khoán tại hồ sơ đăng ký niêm yết/đăng ký giao dịch không tương ứng với điều kiện đăng ký niêm yết, đăng ký giao dịch.</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i/>
                <w:color w:val="000000"/>
                <w:sz w:val="24"/>
                <w:szCs w:val="24"/>
              </w:rPr>
              <w:t>Hai là</w:t>
            </w:r>
            <w:r w:rsidRPr="00BB4226">
              <w:rPr>
                <w:rFonts w:ascii="Times New Roman" w:eastAsia="Times New Roman" w:hAnsi="Times New Roman" w:cs="Times New Roman"/>
                <w:color w:val="000000"/>
                <w:sz w:val="24"/>
                <w:szCs w:val="24"/>
              </w:rPr>
              <w:t xml:space="preserve">, đảm bảo phù hợp với trình tự của thủ tục đăng ký chứng khoán; thủ tục chấp thuận niêm yết, đăng ký giao dịch và thủ tục đưa chứng khoán vào giao dịch trên hệ thống của SGDCK quy định tại Luật Chứng khoán, Nghị định số 155/2020/NĐ-CP </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Việc quy định hồ sơ đăng ký niêm yết, đăng ký giao dịch phải có GCN đăng ký chứng khoán như hiện nay dẫn đến việc công ty đại chúng, tổ chức phát hành phải thực hiện đăng ký chứng khoán tại VSDC trước, sau đó mới thực hiện thủ tục đăng ký niêm yết, đăng ký giao dịch tại SGDCK. Tuy nhiên, theo khoản 1 Điều 34 Luật Chứng khoán, khoản 1 Điều 117, khoản 1 Điều 136 Nghị định số 155/2020/NĐ-CP thì sau khi UBCK xác nhận hoàn tất việc đăng ký công ty đại chúng hoặc kể từ ngày kết thúc đợt chào bán ra công chúng hoặc khi thay đổi số lượng chứng khoán, công ty đại chúng, tổ chức phát hành đã có thể thực hiện ngay thủ tục đăng ký niêm yết, đăng ký giao dịch một cách độc lập với thủ tục đăng ký chứng khoán. Việc bỏ thành phần hồ sơ này cũng sẽ tạo cơ sở để công ty đại chúng, tổ chức phát hành thực hiện đồng thời thủ tục đăng ký niêm yết, đăng ký giao dịch và thủ tục đăng ký chứng khoán, qua đó rút ngắn thời gian đưa chứng khoán vào giao dịch trên hệ thống của SGDCK.</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i/>
                <w:color w:val="000000"/>
                <w:sz w:val="24"/>
                <w:szCs w:val="24"/>
              </w:rPr>
              <w:t>Ba là</w:t>
            </w:r>
            <w:r w:rsidRPr="00BB4226">
              <w:rPr>
                <w:rFonts w:ascii="Times New Roman" w:eastAsia="Times New Roman" w:hAnsi="Times New Roman" w:cs="Times New Roman"/>
                <w:color w:val="000000"/>
                <w:sz w:val="24"/>
                <w:szCs w:val="24"/>
              </w:rPr>
              <w:t>, đảm bảo sự phù hợp và khả thi khi triển khai trên thực tiễn</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Thực tế hiện nay, việc xem xét chấp thuận niêm yết, đăng ký giao dịch tại các SGDCK dựa trên điều kiện niêm yết, đăng ký giao dịch hoàn toàn độc lập với việc đăng ký chứng khoán tại VSDC và không có sự trùng lắp về thành phần, nội dung hồ sơ (kể </w:t>
            </w:r>
            <w:r w:rsidRPr="00BB4226">
              <w:rPr>
                <w:rFonts w:ascii="Times New Roman" w:eastAsia="Times New Roman" w:hAnsi="Times New Roman" w:cs="Times New Roman"/>
                <w:color w:val="000000"/>
                <w:sz w:val="24"/>
                <w:szCs w:val="24"/>
              </w:rPr>
              <w:lastRenderedPageBreak/>
              <w:t xml:space="preserve">cả các thông tin về cơ cấu cổ đông, điều kiện nắm giữ của các đối tượng theo quy định tại hồ sơ niêm yết, đăng ký giao dịch cũng không thuộc phạm vi xem xét của VSDC). Vì vậy, các SGDCK có đủ cơ sở chấp thuận niêm yết, đăng ký giao dịch nếu chứng khoán đáp ứng điều kiện niêm yết, đăng ký giao dịch mà không nhất thiết phải phụ thuộc vào việc chứng khoán đó đã được đăng ký tại VSDC hay chưa. </w:t>
            </w:r>
          </w:p>
          <w:p w:rsidR="000D25E3" w:rsidRPr="00BB4226" w:rsidRDefault="00377FFD" w:rsidP="00BB4226">
            <w:pPr>
              <w:tabs>
                <w:tab w:val="left" w:pos="435"/>
                <w:tab w:val="left" w:pos="720"/>
              </w:tabs>
              <w:spacing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Chỉ sau khi chứng khoán được chấp thuận niêm yết muốn đưa lên giao dịch, SGDCK mới cần có thông tin về Mã chứng khoán do VSDC cấp để đảm bảo đồng bộ thông tin kĩ thuật giữa hai hệ thống. Vấn đề này đã được đáp ứng thông qua cơ chế phối hợp hiện nay giữa các SGDCK và VSDC, theo đó sau khi VSDC đăng ký chứng khoán đều gửi thông tin cho SGDCK (bao gồm thông tin mã chứng khoán) để đưa chứng khoán vào giao dịch. Về phía công ty đại chúng, tổ chức phát hành phải kê khai thông tin “đã được VSDC cấp GCN đăng ký chứng khoán, Mã chứng khoán” trong Giấy đăng ký ngày giao dịch lần đầu/bổ sung nộp cho SGDCK (hiện nay Quy chế niêm yết của SGDCK đã quy định nội dung này). SGDCK có trách nhiệm đối chiếu thông tin với GCN đăng ký chứng khoán nhận được từ VSDC và đưa chứng khoán vào giao dịch trên hệ thống. Cho đến nay, chưa xảy ra trường hợp nào chứng khoán không giao </w:t>
            </w:r>
            <w:r w:rsidRPr="00BB4226">
              <w:rPr>
                <w:rFonts w:ascii="Times New Roman" w:eastAsia="Times New Roman" w:hAnsi="Times New Roman" w:cs="Times New Roman"/>
                <w:color w:val="000000"/>
                <w:sz w:val="24"/>
                <w:szCs w:val="24"/>
              </w:rPr>
              <w:lastRenderedPageBreak/>
              <w:t xml:space="preserve">dịch được do VSDC chưa đăng ký chứng khoán. </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Để đảm bảo chứng khoán trước khi đưa lên giao dịch đã đăng ký tại VSDC, UBCK đã bổ sung vào sau khoản 3 Điều 149 Nghị định 155 như sau: “</w:t>
            </w:r>
            <w:r w:rsidRPr="00BB4226">
              <w:rPr>
                <w:rFonts w:ascii="Times New Roman" w:eastAsia="Times New Roman" w:hAnsi="Times New Roman" w:cs="Times New Roman"/>
                <w:i/>
                <w:color w:val="000000"/>
                <w:sz w:val="24"/>
                <w:szCs w:val="24"/>
              </w:rPr>
              <w:t>Công ty đại chúng, tổ chức phát hành phải hoàn tất việc đăng ký chứng khoán tại VSDC trước khi đưa chứng khoán vào giao dịch trên hệ thống giao dịch của SGDCK”</w:t>
            </w:r>
            <w:r w:rsidRPr="00BB4226">
              <w:rPr>
                <w:rFonts w:ascii="Times New Roman" w:eastAsia="Times New Roman" w:hAnsi="Times New Roman" w:cs="Times New Roman"/>
                <w:color w:val="000000"/>
                <w:sz w:val="24"/>
                <w:szCs w:val="24"/>
              </w:rPr>
              <w:t>.</w:t>
            </w:r>
          </w:p>
          <w:p w:rsidR="000D25E3" w:rsidRPr="00BB4226" w:rsidRDefault="000D25E3" w:rsidP="00BB4226">
            <w:pPr>
              <w:tabs>
                <w:tab w:val="left" w:pos="720"/>
              </w:tabs>
              <w:spacing w:before="120" w:after="120"/>
              <w:ind w:firstLine="316"/>
              <w:jc w:val="both"/>
              <w:rPr>
                <w:rFonts w:ascii="Times New Roman" w:eastAsia="Times New Roman" w:hAnsi="Times New Roman" w:cs="Times New Roman"/>
                <w:sz w:val="24"/>
                <w:szCs w:val="24"/>
              </w:rPr>
            </w:pP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color w:val="000000"/>
                <w:sz w:val="24"/>
                <w:szCs w:val="24"/>
              </w:rPr>
              <w:t>Bổ sung để thống nhất hồ sơ IPO và niêm yết, giúp Doanh nghiệp, SGDCK, UBCK chỉ xem xét trên cùng thành phần hồ sơ</w:t>
            </w:r>
            <w:r w:rsidRPr="00BB4226">
              <w:rPr>
                <w:rFonts w:ascii="Times New Roman" w:eastAsia="Times New Roman" w:hAnsi="Times New Roman" w:cs="Times New Roman"/>
                <w:sz w:val="24"/>
                <w:szCs w:val="24"/>
              </w:rPr>
              <w:t>.</w:t>
            </w:r>
          </w:p>
          <w:p w:rsidR="000D25E3" w:rsidRPr="00BB4226" w:rsidRDefault="000D25E3" w:rsidP="00BB4226">
            <w:pPr>
              <w:tabs>
                <w:tab w:val="left" w:pos="720"/>
              </w:tabs>
              <w:spacing w:before="120" w:after="120"/>
              <w:ind w:firstLine="316"/>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Nghị định số 155/2020/NĐ-CP chưa quy định về việc niêm yết cổ phiếu đồng thời với chào bán cổ phiếu lần đầu ra công chúng</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shd w:val="clear" w:color="auto" w:fill="auto"/>
          </w:tcPr>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Bổ sung Điều 111a vào trước Điều 111 như sau:</w:t>
            </w:r>
            <w:bookmarkStart w:id="43" w:name="19c6y18" w:colFirst="0" w:colLast="0"/>
            <w:bookmarkStart w:id="44" w:name="2u6wntf" w:colFirst="0" w:colLast="0"/>
            <w:bookmarkEnd w:id="43"/>
            <w:bookmarkEnd w:id="44"/>
          </w:p>
          <w:p w:rsidR="000D25E3" w:rsidRPr="00BB4226" w:rsidRDefault="00377FFD" w:rsidP="00BB4226">
            <w:pPr>
              <w:keepNext/>
              <w:widowControl w:val="0"/>
              <w:ind w:firstLine="171"/>
              <w:jc w:val="both"/>
              <w:rPr>
                <w:rFonts w:ascii="Times New Roman" w:eastAsia="Times New Roman" w:hAnsi="Times New Roman" w:cs="Times New Roman"/>
                <w:b/>
                <w:i/>
                <w:sz w:val="24"/>
                <w:szCs w:val="24"/>
              </w:rPr>
            </w:pPr>
            <w:r w:rsidRPr="00BB4226">
              <w:rPr>
                <w:rFonts w:ascii="Times New Roman" w:eastAsia="Times New Roman" w:hAnsi="Times New Roman" w:cs="Times New Roman"/>
                <w:b/>
                <w:i/>
                <w:sz w:val="24"/>
                <w:szCs w:val="24"/>
              </w:rPr>
              <w:t>“Điều 111a. Thủ tục đăng ký niêm yết cổ phiếu đồng thời với chào bán cổ phiếu lần đầu ra công chúng của công ty cổ phần</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1. Tổ chức phát hành khi nộp hồ sơ đăng ký chào bán cổ phiếu lần đầu ra công chúng đồng thời với niêm yết chứng khoán có trách nhiệm gửi đồng thời hồ sơ đăng ký niêm yết </w:t>
            </w:r>
            <w:r w:rsidRPr="00BB4226">
              <w:rPr>
                <w:rFonts w:ascii="Times New Roman" w:eastAsia="Times New Roman" w:hAnsi="Times New Roman" w:cs="Times New Roman"/>
                <w:i/>
                <w:sz w:val="24"/>
                <w:szCs w:val="24"/>
              </w:rPr>
              <w:lastRenderedPageBreak/>
              <w:t>chứng khoán gồm các tài liệu quy định tại các điểm a, b, đ, g, h khoản 1 Điều 110 Nghị định này để Sở Giao dịch chứng khoán xem xét hồ sơ đăng ký niêm yết.</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2. Trong thời hạn 30</w:t>
            </w:r>
            <w:r w:rsidRPr="00BB4226">
              <w:rPr>
                <w:rFonts w:ascii="Times New Roman" w:eastAsia="Times New Roman" w:hAnsi="Times New Roman" w:cs="Times New Roman"/>
                <w:b/>
                <w:i/>
                <w:sz w:val="24"/>
                <w:szCs w:val="24"/>
              </w:rPr>
              <w:t xml:space="preserve"> </w:t>
            </w:r>
            <w:r w:rsidRPr="00BB4226">
              <w:rPr>
                <w:rFonts w:ascii="Times New Roman" w:eastAsia="Times New Roman" w:hAnsi="Times New Roman" w:cs="Times New Roman"/>
                <w:i/>
                <w:sz w:val="24"/>
                <w:szCs w:val="24"/>
              </w:rPr>
              <w:t xml:space="preserve">ngày kể từ ngày nhận được hồ sơ quy định tại khoản 1 Điều này đầy đủ và hợp lệ, trường hợp tổ chức chào bán cổ phiếu lần đầu ra công chúng đồng thời với đăng ký niêm yết đáp ứng điều kiện về vốn điều lệ đã góp theo quy định tại điểm a khoản 1 Điều 109 và các điều kiện quy định tại điểm c, e, g khoản 1 Điều 109 Nghị định này, SGDCK có văn bản thông báo cho tổ chức đăng ký niêm yết về việc đã đáp ứng các quy định trên </w:t>
            </w:r>
            <w:r w:rsidRPr="00BB4226">
              <w:rPr>
                <w:rFonts w:ascii="Times New Roman" w:eastAsia="Times New Roman" w:hAnsi="Times New Roman" w:cs="Times New Roman"/>
                <w:i/>
                <w:strike/>
                <w:sz w:val="24"/>
                <w:szCs w:val="24"/>
              </w:rPr>
              <w:t>(nêu rõ tổ chức đăng ký niêm yết phải hoàn thiện thủ tục đăng ký niêm yết sau hoàn thành việc chào bán cổ phiếu lần đầu ra công chúng theo quy định tại khoản 3 Điều này)</w:t>
            </w:r>
            <w:r w:rsidRPr="00BB4226">
              <w:rPr>
                <w:rFonts w:ascii="Times New Roman" w:eastAsia="Times New Roman" w:hAnsi="Times New Roman" w:cs="Times New Roman"/>
                <w:i/>
                <w:sz w:val="24"/>
                <w:szCs w:val="24"/>
              </w:rPr>
              <w:t xml:space="preserve">, đồng thời gửi Ủy ban Chứng khoán Nhà nước. Trường hợp tổ chức đăng ký niêm yết không đáp ứng điều kiện, SGDCK trả lời bằng văn bản và nêu rõ lý do. </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3. Sau khi kết thúc đợt chào bán cổ phiếu lần đầu ra công chúng, SGDCK có công văn yêu cầu tổ chức đăng ký niêm yết bổ sung tài liệu như sau:</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a) Giấy đề nghị tiếp tục xem xét việc đăng ký niêm yết theo Mẫu số 28A Phụ lục ban hành kèm theo Nghị định này; </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b) Bản Cáo bạch niêm yết cập nhật các nội dung thay đổi theo Mẫu số 29a Phụ lục ban hành kèm theo Nghị định này; </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c) Giấy chứng nhận đăng ký doanh nghiệp, Giấy phép thành lập và hoạt động hoặc giấy tờ pháp lý có giá trị tương đương;</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d) Tài liệu quy định điểm c, d khoản 1 Điều 110 Nghị định này.</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4. Trong thời hạn 15 ngày, kể từ ngày UBCKNN có thông báo nhận được báo cáo kết quả đợt chào bán cổ phiếu lần đầu ra công chúng, tổ chức đăng ký niêm yết có trách nhiệm gửi bổ sung cho SGDCK nơi đăng ký niêm yết các tài liệu nêu tại khoản 3 Điều này.</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5. Trong thời hạn 15 ngày, kể từ ngày nhận được đầy đủ và </w:t>
            </w:r>
            <w:r w:rsidRPr="00BB4226">
              <w:rPr>
                <w:rFonts w:ascii="Times New Roman" w:eastAsia="Times New Roman" w:hAnsi="Times New Roman" w:cs="Times New Roman"/>
                <w:i/>
                <w:sz w:val="24"/>
                <w:szCs w:val="24"/>
              </w:rPr>
              <w:lastRenderedPageBreak/>
              <w:t xml:space="preserve">hợp lệ </w:t>
            </w:r>
            <w:r w:rsidRPr="00BB4226">
              <w:rPr>
                <w:rFonts w:ascii="Times New Roman" w:eastAsia="Times New Roman" w:hAnsi="Times New Roman" w:cs="Times New Roman"/>
                <w:i/>
                <w:color w:val="000000"/>
                <w:sz w:val="24"/>
                <w:szCs w:val="24"/>
              </w:rPr>
              <w:t>các tài liệu quy định tại khoản 3 Điều này</w:t>
            </w:r>
            <w:r w:rsidRPr="00BB4226">
              <w:rPr>
                <w:rFonts w:ascii="Times New Roman" w:eastAsia="Times New Roman" w:hAnsi="Times New Roman" w:cs="Times New Roman"/>
                <w:i/>
                <w:sz w:val="24"/>
                <w:szCs w:val="24"/>
              </w:rPr>
              <w:t xml:space="preserve">, trường hợp tổ chức đăng ký niêm yết đáp ứng điều kiện về giá trị vốn hóa theo quy định tại điểm a khoản 1 Điều 109 và các điều kiện quy định tại điểm d, đ khoản 1 Điều 109 Nghị định này, SGDCK có văn bản chấp thuận đăng ký niêm yết. Trường hợp từ chối, SGDCK trả lời bằng văn bản và nêu rõ lý do. </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6. Trong thời hạn 05 ngày làm việc kể từ ngày Sở giao dịch chứng khoán ban hành văn bản  chấp thuận  niêm yết cổ phiếu, tổ chức đăng ký niêm yết phải đăng ký ngày giao dịch đầu tiên cho cổ phiếu niêm yết (ngày giao dịch phải sau ít nhất 06 ngày làm việc kể từ ngày Sở giao dịch chứng khoán  nhận được văn bản đề nghị của tổ chức đăng ký niêm yết nhưng tối đa không quá 30 ngày kể từ ngày Sở giao dịch chứng khoán có văn bản chấp thuận đăng ký niêm yết).  Sở giao dịch chứng khoán ra thông báo ngày giao dịch đầu tiên đối với cổ phiếu chấp thuận niêm yết sau khi SGDCK nhận được giấy đăng ký ngày giao dịch đầu tiên cho cổ phiếu niêm yết của tổ chức đăng ký niêm yết và văn bản của Tổng công ty lưu ký và bù trừ chứng khoán Việt Nam về việc tổ chức đăng ký niêm yết đã đăng ký cổ phiếu đó.”.</w:t>
            </w:r>
          </w:p>
          <w:p w:rsidR="000D25E3" w:rsidRPr="00BB4226" w:rsidRDefault="000D25E3" w:rsidP="00BB4226">
            <w:pPr>
              <w:keepNext/>
              <w:widowControl w:val="0"/>
              <w:jc w:val="both"/>
              <w:rPr>
                <w:rFonts w:ascii="Times New Roman" w:eastAsia="Times New Roman" w:hAnsi="Times New Roman" w:cs="Times New Roman"/>
                <w:i/>
                <w:sz w:val="12"/>
                <w:szCs w:val="12"/>
              </w:rPr>
            </w:pPr>
          </w:p>
        </w:tc>
        <w:tc>
          <w:tcPr>
            <w:tcW w:w="4395" w:type="dxa"/>
          </w:tcPr>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bookmarkStart w:id="45" w:name="_3tbugp1" w:colFirst="0" w:colLast="0"/>
            <w:bookmarkEnd w:id="45"/>
            <w:r w:rsidRPr="00BB4226">
              <w:rPr>
                <w:rFonts w:ascii="Times New Roman" w:eastAsia="Times New Roman" w:hAnsi="Times New Roman" w:cs="Times New Roman"/>
                <w:color w:val="000000"/>
                <w:sz w:val="24"/>
                <w:szCs w:val="24"/>
              </w:rPr>
              <w:lastRenderedPageBreak/>
              <w:t xml:space="preserve">Chào bán cổ phiếu lần đầu ra công chúng gắn liền với việc niêm yết cổ phiếu là một quy định cơ bản theo thông lệ quốc tế. Theo đó, cổ phiếu được chào bán lần đầu ra công chúng sẽ được niêm yết ngay sau khi kết thúc đợt chào bán nhằm đảm bảo quyền lợi của nhà đầu tư tham gia mua cổ phiếu được </w:t>
            </w:r>
            <w:r w:rsidRPr="00BB4226">
              <w:rPr>
                <w:rFonts w:ascii="Times New Roman" w:eastAsia="Times New Roman" w:hAnsi="Times New Roman" w:cs="Times New Roman"/>
                <w:color w:val="000000"/>
                <w:sz w:val="24"/>
                <w:szCs w:val="24"/>
              </w:rPr>
              <w:lastRenderedPageBreak/>
              <w:t>chào bán, đảm bảo sự thành công của hoạt động huy động vốn qua chào bán cổ phiếu lần dầu ra công chúng.</w:t>
            </w:r>
          </w:p>
          <w:p w:rsidR="000D25E3" w:rsidRPr="00BB4226" w:rsidRDefault="00377FFD" w:rsidP="00BB4226">
            <w:pPr>
              <w:numPr>
                <w:ilvl w:val="0"/>
                <w:numId w:val="6"/>
              </w:numPr>
              <w:pBdr>
                <w:top w:val="nil"/>
                <w:left w:val="nil"/>
                <w:bottom w:val="nil"/>
                <w:right w:val="nil"/>
                <w:between w:val="nil"/>
              </w:pBdr>
              <w:tabs>
                <w:tab w:val="left" w:pos="226"/>
                <w:tab w:val="left" w:pos="720"/>
              </w:tabs>
              <w:spacing w:after="120"/>
              <w:ind w:left="0" w:firstLine="41"/>
              <w:jc w:val="both"/>
              <w:rPr>
                <w:color w:val="000000"/>
                <w:sz w:val="24"/>
                <w:szCs w:val="24"/>
              </w:rPr>
            </w:pPr>
            <w:r w:rsidRPr="00BB4226">
              <w:rPr>
                <w:rFonts w:ascii="Times New Roman" w:eastAsia="Times New Roman" w:hAnsi="Times New Roman" w:cs="Times New Roman"/>
                <w:color w:val="000000"/>
                <w:sz w:val="24"/>
                <w:szCs w:val="24"/>
              </w:rPr>
              <w:t>Theo quy định tại Luật Chứng khoán, thời điểm để hoàn thiện hồ sơ đăng ký chào bán cổ phiếu lần đầu ra công chúng (do UBCKNN thực hiện) và hồ sơ đăng ký niêm yết cổ phiếu (do các Sở giao dịch chứng khoán thực hiện) là khác nhau. Do đó, nhiều trường hợp sau khi kết thúc đợt chào bán mới thực hiện xem xét hồ sơ đăng ký niêm yết cổ phiếu, khi đó nếu doanh nghiệp có biến động về tình hình kinh doanh liên quan đến điều kiện niêm yết, doanh nghiệp phải mất thêm khoảng thời gian khá dài để tiến hành cập nhật tài liệu trong hồ sơ.</w:t>
            </w:r>
          </w:p>
          <w:p w:rsidR="000D25E3" w:rsidRPr="00BB4226" w:rsidRDefault="00377FFD" w:rsidP="00BB4226">
            <w:pPr>
              <w:pBdr>
                <w:top w:val="nil"/>
                <w:left w:val="nil"/>
                <w:bottom w:val="nil"/>
                <w:right w:val="nil"/>
                <w:between w:val="nil"/>
              </w:pBdr>
              <w:tabs>
                <w:tab w:val="left" w:pos="226"/>
                <w:tab w:val="left" w:pos="720"/>
              </w:tabs>
              <w:spacing w:after="120"/>
              <w:ind w:left="41" w:firstLine="284"/>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Do đó, việc xem xét, sửa đổi các quy định về trình tự, thủ tục hồ sơ đăng ký niêm yết cổ phiếu gắn với chào bán cổ phiếu lần đầu ra công chúng là cần thiết, rút ngắn thời gian giữa chào bán và niêm yết cổ phiếu; giảm TTHC cho doanh nghiệp.</w:t>
            </w:r>
          </w:p>
          <w:p w:rsidR="000D25E3" w:rsidRPr="00BB4226" w:rsidRDefault="000D25E3" w:rsidP="00BB4226">
            <w:pPr>
              <w:pBdr>
                <w:top w:val="nil"/>
                <w:left w:val="nil"/>
                <w:bottom w:val="nil"/>
                <w:right w:val="nil"/>
                <w:between w:val="nil"/>
              </w:pBdr>
              <w:tabs>
                <w:tab w:val="left" w:pos="226"/>
                <w:tab w:val="left" w:pos="720"/>
              </w:tabs>
              <w:spacing w:after="120"/>
              <w:ind w:left="41"/>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bookmarkStart w:id="46" w:name="_28h4qwu" w:colFirst="0" w:colLast="0"/>
            <w:bookmarkEnd w:id="46"/>
            <w:r w:rsidRPr="00BB4226">
              <w:rPr>
                <w:rFonts w:ascii="Times New Roman" w:eastAsia="Times New Roman" w:hAnsi="Times New Roman" w:cs="Times New Roman"/>
                <w:b/>
                <w:sz w:val="24"/>
                <w:szCs w:val="24"/>
              </w:rPr>
              <w:t xml:space="preserve">Điều 111. </w:t>
            </w:r>
            <w:r w:rsidRPr="00BB4226">
              <w:rPr>
                <w:rFonts w:ascii="Times New Roman" w:eastAsia="Times New Roman" w:hAnsi="Times New Roman" w:cs="Times New Roman"/>
                <w:sz w:val="24"/>
                <w:szCs w:val="24"/>
              </w:rPr>
              <w:t>Thủ tục đăng ký niêm yết</w:t>
            </w:r>
          </w:p>
        </w:tc>
        <w:tc>
          <w:tcPr>
            <w:tcW w:w="6150" w:type="dxa"/>
          </w:tcPr>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Sửa đổi, bổ sung tên Điều 111 và sửa đổi, bổ sung Khoản 2 Điều 111 như sau:</w:t>
            </w:r>
          </w:p>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a) Sửa đổi, bổ sung tên Điều 111 như sau: </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sz w:val="24"/>
                <w:szCs w:val="24"/>
              </w:rPr>
              <w:t xml:space="preserve">“Điều 111. Thủ tục đăng ký niêm yết cổ phiếu </w:t>
            </w:r>
            <w:r w:rsidRPr="00BB4226">
              <w:rPr>
                <w:rFonts w:ascii="Times New Roman" w:eastAsia="Times New Roman" w:hAnsi="Times New Roman" w:cs="Times New Roman"/>
                <w:i/>
                <w:sz w:val="24"/>
                <w:szCs w:val="24"/>
                <w:u w:val="single"/>
              </w:rPr>
              <w:t>không thuộc trường hợp đăng ký niêm yết cổ phiếu đồng thời với chào bán cổ phiếu lần đầu ra công chúng, thủ tục niêm yết chứng chỉ quỹ”.</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b) Sửa đổi, bổ sung Khoản 2 Điều 111 như sau: </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“2. </w:t>
            </w:r>
            <w:r w:rsidRPr="00BB4226">
              <w:rPr>
                <w:rFonts w:ascii="Times New Roman" w:eastAsia="Times New Roman" w:hAnsi="Times New Roman" w:cs="Times New Roman"/>
                <w:strike/>
                <w:sz w:val="24"/>
                <w:szCs w:val="24"/>
              </w:rPr>
              <w:t xml:space="preserve">Trong thời hạn 90 </w:t>
            </w:r>
            <w:r w:rsidRPr="00BB4226">
              <w:rPr>
                <w:rFonts w:ascii="Times New Roman" w:eastAsia="Times New Roman" w:hAnsi="Times New Roman" w:cs="Times New Roman"/>
                <w:strike/>
                <w:sz w:val="24"/>
                <w:szCs w:val="24"/>
                <w:u w:val="single"/>
              </w:rPr>
              <w:t xml:space="preserve">30 </w:t>
            </w:r>
            <w:r w:rsidRPr="00BB4226">
              <w:rPr>
                <w:rFonts w:ascii="Times New Roman" w:eastAsia="Times New Roman" w:hAnsi="Times New Roman" w:cs="Times New Roman"/>
                <w:strike/>
                <w:sz w:val="24"/>
                <w:szCs w:val="24"/>
              </w:rPr>
              <w:t xml:space="preserve">ngày kể từ ngày được chấp thuận </w:t>
            </w:r>
            <w:r w:rsidRPr="00BB4226">
              <w:rPr>
                <w:rFonts w:ascii="Times New Roman" w:eastAsia="Times New Roman" w:hAnsi="Times New Roman" w:cs="Times New Roman"/>
                <w:strike/>
                <w:sz w:val="24"/>
                <w:szCs w:val="24"/>
              </w:rPr>
              <w:lastRenderedPageBreak/>
              <w:t xml:space="preserve">niêm yết, tổ chức đăng ký niêm yết phải đưa chứng khoán vào giao dịch </w:t>
            </w:r>
            <w:r w:rsidRPr="00BB4226">
              <w:rPr>
                <w:rFonts w:ascii="Times New Roman" w:eastAsia="Times New Roman" w:hAnsi="Times New Roman" w:cs="Times New Roman"/>
                <w:sz w:val="24"/>
                <w:szCs w:val="24"/>
              </w:rPr>
              <w:t>Tổ chức đăng ký niêm yết phải thực hiện thủ tục đưa cổ phiếu vào giao dịch theo quy định tại khoản 6 Điều 111a Nghị định này.”.</w:t>
            </w:r>
          </w:p>
        </w:tc>
        <w:tc>
          <w:tcPr>
            <w:tcW w:w="4395" w:type="dxa"/>
          </w:tcPr>
          <w:p w:rsidR="000D25E3" w:rsidRPr="00BB4226" w:rsidRDefault="000D25E3" w:rsidP="00BB4226">
            <w:pPr>
              <w:tabs>
                <w:tab w:val="left" w:pos="226"/>
                <w:tab w:val="left" w:pos="720"/>
              </w:tabs>
              <w:spacing w:after="120"/>
              <w:jc w:val="both"/>
              <w:rPr>
                <w:rFonts w:ascii="Times New Roman" w:eastAsia="Times New Roman" w:hAnsi="Times New Roman" w:cs="Times New Roman"/>
                <w:color w:val="000000"/>
                <w:sz w:val="24"/>
                <w:szCs w:val="24"/>
              </w:rPr>
            </w:pPr>
            <w:bookmarkStart w:id="47" w:name="_nmf14n" w:colFirst="0" w:colLast="0"/>
            <w:bookmarkEnd w:id="47"/>
          </w:p>
          <w:p w:rsidR="000D25E3" w:rsidRPr="00BB4226" w:rsidRDefault="00377FFD" w:rsidP="00BB4226">
            <w:pPr>
              <w:tabs>
                <w:tab w:val="left" w:pos="226"/>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Sửa đổi tên Điều 111 để tách bạch thủ tục đăng ký niêm yết cổ phiếu gắn với IPO và trường hợp niêm yết cổ phiếu khác.</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Tiếp thu ý kiến của VNX-HNX-HOSE: Do bãi bỏ quy định Giấy chứng nhận đăng </w:t>
            </w:r>
            <w:r w:rsidRPr="00BB4226">
              <w:rPr>
                <w:rFonts w:ascii="Times New Roman" w:eastAsia="Times New Roman" w:hAnsi="Times New Roman" w:cs="Times New Roman"/>
                <w:sz w:val="24"/>
                <w:szCs w:val="24"/>
              </w:rPr>
              <w:lastRenderedPageBreak/>
              <w:t xml:space="preserve">ký chứng khoán, giấy chứng nhận đăng ký chứng khoán điều chỉnh trong hồ sơ đăng ký niêm yết, đăng ký giao dịch và thay đổi niêm yết, thay đổi đăng ký giao dịch tại dự thảo Nghị định sửa đổi Nghị định số 155/2020/NĐ-CP. </w:t>
            </w:r>
          </w:p>
          <w:p w:rsidR="000D25E3" w:rsidRPr="00BB4226" w:rsidRDefault="00377FFD" w:rsidP="00BB4226">
            <w:pPr>
              <w:tabs>
                <w:tab w:val="left" w:pos="720"/>
              </w:tabs>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Căn cứ quy định tại khoản 3 Điều 6, khoản 2 Điều 14 Quy chế hoạt động đăng ký và chuyển quyền sở hữu chứng khoán tại tại VSDC ban hành kèm theo Quyết định số 50/QĐ-HĐTV ngày 01/11/2024 của Hội đồng thành viên, VSDC khi gửi văn bản chứng nhận đăng ký chứng khoán, văn bản thông báo điều chỉnh số lượng chứng khoán cho tổ chức đăng ký chứng khoán, đồng thời gửi SGDCK và thành viên lưu ký. Khi đó, SGDK căn cứ để ra thông báo ngày giao dịch đầu tiên đối với chứng khoán niêm yết. </w:t>
            </w:r>
          </w:p>
          <w:p w:rsidR="000D25E3" w:rsidRPr="00BB4226" w:rsidRDefault="00377FFD" w:rsidP="00BB4226">
            <w:pPr>
              <w:tabs>
                <w:tab w:val="left" w:pos="720"/>
              </w:tabs>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Quy định rõ trách nhiệm và thời gian TCĐKNY đưa cổ phiếu vào giao dịch.</w:t>
            </w:r>
          </w:p>
          <w:p w:rsidR="000D25E3" w:rsidRPr="00BB4226" w:rsidRDefault="00377FFD" w:rsidP="00BB4226">
            <w:pPr>
              <w:tabs>
                <w:tab w:val="left" w:pos="720"/>
              </w:tabs>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Để đảm bảo SGDCK thông báo ngày giao dịch đầu tiên đối với số lượng cổ phiếu thay đổi niêm yết thì cổ phiếu đã được đăng ký tại VSDC và sẵn sàng đưa vào giao dịch.</w:t>
            </w:r>
          </w:p>
          <w:p w:rsidR="000D25E3" w:rsidRPr="00BB4226" w:rsidRDefault="000D25E3" w:rsidP="00BB4226">
            <w:pPr>
              <w:tabs>
                <w:tab w:val="left" w:pos="720"/>
              </w:tabs>
              <w:spacing w:before="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113. Hồ sơ, thủ tục đăng ký niêm yết cổ phiếu tại Sở giao dịch chứng khoán của các công ty đại chúng sau quá trình hợp nhất doanh nghiệp</w:t>
            </w:r>
          </w:p>
        </w:tc>
        <w:tc>
          <w:tcPr>
            <w:tcW w:w="6150" w:type="dxa"/>
          </w:tcPr>
          <w:p w:rsidR="000D25E3" w:rsidRPr="00BB4226" w:rsidRDefault="00377FFD" w:rsidP="00BB4226">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26. Sửa đổi, bổ sung khoản 1, khoản 2 và </w:t>
            </w:r>
            <w:r w:rsidRPr="00BB4226">
              <w:rPr>
                <w:rFonts w:ascii="Times New Roman" w:eastAsia="Times New Roman" w:hAnsi="Times New Roman" w:cs="Times New Roman"/>
                <w:b/>
                <w:color w:val="000000"/>
                <w:sz w:val="24"/>
                <w:szCs w:val="24"/>
              </w:rPr>
              <w:t xml:space="preserve">điểm b khoản 7 </w:t>
            </w:r>
            <w:r w:rsidRPr="00BB4226">
              <w:rPr>
                <w:rFonts w:ascii="Times New Roman" w:eastAsia="Times New Roman" w:hAnsi="Times New Roman" w:cs="Times New Roman"/>
                <w:b/>
                <w:sz w:val="24"/>
                <w:szCs w:val="24"/>
              </w:rPr>
              <w:t xml:space="preserve"> Điều 113 như sau: </w:t>
            </w: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a)</w:t>
            </w: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b/>
                <w:sz w:val="24"/>
                <w:szCs w:val="24"/>
              </w:rPr>
              <w:t>Sửa đổi, bổ sung khoản 1, khoản 2 như sau:</w:t>
            </w: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“1. Đối với trường hợp quy định tại </w:t>
            </w:r>
            <w:bookmarkStart w:id="48" w:name="37m2jsg" w:colFirst="0" w:colLast="0"/>
            <w:bookmarkEnd w:id="48"/>
            <w:r w:rsidRPr="00BB4226">
              <w:rPr>
                <w:rFonts w:ascii="Times New Roman" w:eastAsia="Times New Roman" w:hAnsi="Times New Roman" w:cs="Times New Roman"/>
                <w:sz w:val="24"/>
                <w:szCs w:val="24"/>
              </w:rPr>
              <w:t xml:space="preserve">điểm a, c khoản 1 Điều 112 Nghị định này, hồ sơ đăng ký niêm yết bao gồm các tài </w:t>
            </w:r>
            <w:r w:rsidRPr="00BB4226">
              <w:rPr>
                <w:rFonts w:ascii="Times New Roman" w:eastAsia="Times New Roman" w:hAnsi="Times New Roman" w:cs="Times New Roman"/>
                <w:sz w:val="24"/>
                <w:szCs w:val="24"/>
              </w:rPr>
              <w:lastRenderedPageBreak/>
              <w:t>liệu theo quy định tại các </w:t>
            </w:r>
            <w:bookmarkStart w:id="49" w:name="1mrcu09" w:colFirst="0" w:colLast="0"/>
            <w:bookmarkEnd w:id="49"/>
            <w:r w:rsidRPr="00BB4226">
              <w:rPr>
                <w:rFonts w:ascii="Times New Roman" w:eastAsia="Times New Roman" w:hAnsi="Times New Roman" w:cs="Times New Roman"/>
                <w:sz w:val="24"/>
                <w:szCs w:val="24"/>
              </w:rPr>
              <w:t>điểm a, b, c, g, h khoản 1 Điều 110 Nghị định này, trong đó báo cáo tài chính quy định tại điểm h khoản 1 Điều 110 Nghị định này được thay bằng báo cáo tài chính năm của 02 năm gần nhất được kiểm toán bởi tổ chức kiểm toán được chấp thuận của các doanh nghiệp bị hợp nhất.</w:t>
            </w: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Đối với trường hợp quy định tại </w:t>
            </w:r>
            <w:bookmarkStart w:id="50" w:name="46r0co2" w:colFirst="0" w:colLast="0"/>
            <w:bookmarkEnd w:id="50"/>
            <w:r w:rsidRPr="00BB4226">
              <w:rPr>
                <w:rFonts w:ascii="Times New Roman" w:eastAsia="Times New Roman" w:hAnsi="Times New Roman" w:cs="Times New Roman"/>
                <w:sz w:val="24"/>
                <w:szCs w:val="24"/>
              </w:rPr>
              <w:t>điểm b khoản 1 Điều 112 Nghị định này, hồ sơ đăng ký niêm yết theo quy định tại các </w:t>
            </w:r>
            <w:bookmarkStart w:id="51" w:name="2lwamvv" w:colFirst="0" w:colLast="0"/>
            <w:bookmarkEnd w:id="51"/>
            <w:r w:rsidRPr="00BB4226">
              <w:rPr>
                <w:rFonts w:ascii="Times New Roman" w:eastAsia="Times New Roman" w:hAnsi="Times New Roman" w:cs="Times New Roman"/>
                <w:sz w:val="24"/>
                <w:szCs w:val="24"/>
              </w:rPr>
              <w:t>điểm a, b, c, g, h khoản 1 Điều 110 Nghị định này, trong đó báo cáo tài chính quy định tại điểm h khoản 1 Điều 110 Nghị định này được thay bằng báo cáo tài chính năm của 02 năm gần nhất của các doanh nghiệp bị hợp nhất và báo cáo tổng hợp thông tin tài chính theo quy ước của tổ chức đăng ký niêm yết cho năm liền trước năm thực hiện hợp nhất được kiểm toán bởi tổ chức kiểm toán được chấp thuận.”.</w:t>
            </w:r>
          </w:p>
          <w:p w:rsidR="000D25E3" w:rsidRPr="00BB4226" w:rsidRDefault="00377FFD" w:rsidP="00BB4226">
            <w:pPr>
              <w:keepNext/>
              <w:widowControl w:val="0"/>
              <w:spacing w:before="12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b) Sửa đổi, bổ sung </w:t>
            </w:r>
            <w:r w:rsidRPr="00BB4226">
              <w:rPr>
                <w:rFonts w:ascii="Times New Roman" w:eastAsia="Times New Roman" w:hAnsi="Times New Roman" w:cs="Times New Roman"/>
                <w:b/>
                <w:color w:val="000000"/>
                <w:sz w:val="24"/>
                <w:szCs w:val="24"/>
              </w:rPr>
              <w:t xml:space="preserve">điểm b khoản 7 </w:t>
            </w:r>
            <w:r w:rsidRPr="00BB4226">
              <w:rPr>
                <w:rFonts w:ascii="Times New Roman" w:eastAsia="Times New Roman" w:hAnsi="Times New Roman" w:cs="Times New Roman"/>
                <w:b/>
                <w:sz w:val="24"/>
                <w:szCs w:val="24"/>
              </w:rPr>
              <w:t xml:space="preserve"> như sau:</w:t>
            </w: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bookmarkStart w:id="52" w:name="_111kx3o" w:colFirst="0" w:colLast="0"/>
            <w:bookmarkEnd w:id="52"/>
            <w:r w:rsidRPr="00BB4226">
              <w:rPr>
                <w:rFonts w:ascii="Times New Roman" w:eastAsia="Times New Roman" w:hAnsi="Times New Roman" w:cs="Times New Roman"/>
                <w:sz w:val="24"/>
                <w:szCs w:val="24"/>
              </w:rPr>
              <w:t>“b) , Tổ chức đăng ký niêm yết phải thực hiện thủ tục đưa cổ phiếu vào giao dịch theo quy định tại khoản 6 Điều 111a Nghị định này.”.</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 Bỏ tham chiếu đến điểm e khoản 1 Điều 110 do đã loại bỏ Giấy chứng nhận đăng ký chứng khoán của VSDC (đã giải trình lý do tại mục 23).</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Lý do sửa điểm b khoản 7: Tương tự lý do sửa khoản 2 Điều 111.</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pBdr>
                <w:top w:val="nil"/>
                <w:left w:val="nil"/>
                <w:bottom w:val="nil"/>
                <w:right w:val="nil"/>
                <w:between w:val="nil"/>
              </w:pBdr>
              <w:tabs>
                <w:tab w:val="left" w:pos="233"/>
                <w:tab w:val="left" w:pos="318"/>
                <w:tab w:val="left" w:pos="720"/>
              </w:tabs>
              <w:spacing w:after="120"/>
              <w:ind w:left="786"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114. Hồ sơ, trình tự, thủ tục tiếp tục niêm yết, đăng ký niêm yết cổ phiếu sau sáp nhập</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2d. Tài liệu quy định tại các điểm b, c khoản 1 Điều này.</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7c. Trong thời hạn 05 ngày làm việc kể từ ngày Sở giao dịch chứng khoán ban hành quyết định chấp thuận tiếp tục niêm yết và niêm yết bổ sung, tổ chức niêm yết phải đăng ký ngày giao dịch cho số lượng chứng khoán mới (ngày giao dịch phải sau ít nhất 06 ngày làm việc kể từ ngày Sở giao dịch chứng khoán nhận được văn bản đề nghị của tổ chức niêm yết nhưng tối đa không quá 30 ngày kể từ ngày được cấp quyết định chấp thuận thay đổi niêm yết) và hoàn tất các thủ tục để đưa chứng khoán mới vào giao dịch. Trường hợp chứng khoán niêm yết bổ sung bao gồm chứng khoán bị hạn chế chuyển nhượng, tổ chức niêm yết đồng thời đăng ký ngày giao dịch của chứng khoán bị hạn chế chuyển nhượng tại một thời điểm xác định sau khi kết thúc thời gian hạn chế chuyển nhượng.</w:t>
            </w:r>
          </w:p>
        </w:tc>
        <w:tc>
          <w:tcPr>
            <w:tcW w:w="6150" w:type="dxa"/>
          </w:tcPr>
          <w:p w:rsidR="000D25E3" w:rsidRPr="00BB4226" w:rsidRDefault="000D25E3" w:rsidP="00BB4226">
            <w:pPr>
              <w:keepNext/>
              <w:widowControl w:val="0"/>
              <w:ind w:firstLine="312"/>
              <w:jc w:val="both"/>
              <w:rPr>
                <w:rFonts w:ascii="Times New Roman" w:eastAsia="Times New Roman" w:hAnsi="Times New Roman" w:cs="Times New Roman"/>
                <w:b/>
                <w:sz w:val="24"/>
                <w:szCs w:val="24"/>
              </w:rPr>
            </w:pPr>
          </w:p>
          <w:p w:rsidR="000D25E3" w:rsidRPr="00BB4226" w:rsidRDefault="000D25E3" w:rsidP="00BB4226">
            <w:pPr>
              <w:keepNext/>
              <w:widowControl w:val="0"/>
              <w:ind w:firstLine="312"/>
              <w:jc w:val="both"/>
              <w:rPr>
                <w:rFonts w:ascii="Times New Roman" w:eastAsia="Times New Roman" w:hAnsi="Times New Roman" w:cs="Times New Roman"/>
                <w:b/>
                <w:sz w:val="24"/>
                <w:szCs w:val="24"/>
              </w:rPr>
            </w:pPr>
          </w:p>
          <w:p w:rsidR="000D25E3" w:rsidRPr="00BB4226" w:rsidRDefault="000D25E3" w:rsidP="00BB4226">
            <w:pPr>
              <w:keepNext/>
              <w:widowControl w:val="0"/>
              <w:ind w:firstLine="312"/>
              <w:jc w:val="both"/>
              <w:rPr>
                <w:rFonts w:ascii="Times New Roman" w:eastAsia="Times New Roman" w:hAnsi="Times New Roman" w:cs="Times New Roman"/>
                <w:b/>
                <w:sz w:val="24"/>
                <w:szCs w:val="24"/>
              </w:rPr>
            </w:pPr>
          </w:p>
          <w:p w:rsidR="000D25E3" w:rsidRPr="00BB4226" w:rsidRDefault="00377FFD" w:rsidP="00BB4226">
            <w:pPr>
              <w:keepNext/>
              <w:widowControl w:val="0"/>
              <w:spacing w:before="120" w:after="240" w:line="276" w:lineRule="auto"/>
              <w:ind w:firstLine="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Sửa đổi, bổ sung điểm d khoản 2 như sau:</w:t>
            </w:r>
          </w:p>
          <w:p w:rsidR="000D25E3" w:rsidRPr="00BB4226" w:rsidRDefault="00377FFD" w:rsidP="00BB4226">
            <w:pPr>
              <w:keepNext/>
              <w:widowControl w:val="0"/>
              <w:spacing w:before="120" w:after="240" w:line="276" w:lineRule="auto"/>
              <w:ind w:firstLine="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 Tài liệu quy định tại điểm b khoản 1 Điều này.</w:t>
            </w:r>
          </w:p>
          <w:p w:rsidR="000D25E3" w:rsidRPr="00BB4226" w:rsidRDefault="000D25E3" w:rsidP="00BB4226">
            <w:pPr>
              <w:keepNext/>
              <w:widowControl w:val="0"/>
              <w:spacing w:before="120" w:after="240" w:line="276" w:lineRule="auto"/>
              <w:ind w:firstLine="20"/>
              <w:jc w:val="both"/>
              <w:rPr>
                <w:rFonts w:ascii="Times New Roman" w:eastAsia="Times New Roman" w:hAnsi="Times New Roman" w:cs="Times New Roman"/>
                <w:sz w:val="24"/>
                <w:szCs w:val="24"/>
              </w:rPr>
            </w:pPr>
          </w:p>
          <w:p w:rsidR="000D25E3" w:rsidRPr="00BB4226" w:rsidRDefault="00377FFD" w:rsidP="00BB4226">
            <w:pPr>
              <w:keepNext/>
              <w:widowControl w:val="0"/>
              <w:spacing w:before="120" w:after="240" w:line="276" w:lineRule="auto"/>
              <w:ind w:firstLine="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Sửa đổi, bổ sung điểm c khoản 7 như sau:</w:t>
            </w:r>
          </w:p>
          <w:p w:rsidR="000D25E3" w:rsidRPr="00BB4226" w:rsidRDefault="00377FFD" w:rsidP="00BB4226">
            <w:pPr>
              <w:keepNext/>
              <w:widowControl w:val="0"/>
              <w:spacing w:before="120" w:after="240" w:line="276" w:lineRule="auto"/>
              <w:ind w:firstLine="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“c) Trong thời hạn 05 ngày làm việc kể từ ngày Sở Giao dịch Chứng khoán ban hành quyết định chấp thuận tiếp tục niêm yết và niêm yết bổ sung, tổ chức niêm yết phải đăng ký ngày giao dịch cho số lượng chứng khoán mới (ngày giao dịch phải sau ít nhất 06 ngày làm việc kể từ ngày Sở giao dịch chứng khoán nhận được văn bản đề nghị của tổ chức niêm yết nhưng tối đa không quá 30 ngày kể từ ngày được cấp quyết định chấp thuận thay đổi niêm yết)  và hoàn tất các thủ tục để đưa chứng khoán mới vào giao dịch. Trường hợp chứng khoán niêm yết bổ sung bao gồm chứng khoán bị hạn chế chuyển nhượng, tổ chức niêm yết đồng thời đăng ký ngày giao dịch của chứng khoán bị hạn chế chuyển nhượng tại một thời điểm xác định sau khi kết thúc thời gian hạn chế chuyển nhượng. Sở Giao dịch Chứng khoánSGDCK ra thông báo ngày giao dịch đầu tiên đối với cổ phiếu chấp thuận niêm yết  sau khi Sở Giao dịch Chứng khoánSGDCK nhận được giấy đăng ký ngày giao dịch đầu tiên cho cổ phiếu niêm yết của tổ chức đăng ký niêm </w:t>
            </w:r>
            <w:r w:rsidRPr="00BB4226">
              <w:rPr>
                <w:rFonts w:ascii="Times New Roman" w:eastAsia="Times New Roman" w:hAnsi="Times New Roman" w:cs="Times New Roman"/>
                <w:sz w:val="24"/>
                <w:szCs w:val="24"/>
              </w:rPr>
              <w:lastRenderedPageBreak/>
              <w:t xml:space="preserve">yết và văn bản của Tổng công ty lưu ký và bù trừ chứng khoán Việt Nam về việc tổ chức đăng ký niêm yết đã đăng ký cổ phiếu đó </w:t>
            </w: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Do điểm c khoản 1 Điều 114 là “</w:t>
            </w:r>
            <w:r w:rsidRPr="00BB4226">
              <w:rPr>
                <w:rFonts w:ascii="Times New Roman" w:eastAsia="Times New Roman" w:hAnsi="Times New Roman" w:cs="Times New Roman"/>
                <w:i/>
                <w:sz w:val="24"/>
                <w:szCs w:val="24"/>
              </w:rPr>
              <w:t>Giấy chứng nhận đăng ký chứng khoán được điều chỉnh do Tổng công ty lưu ký và bù trừ chứng khoán Việt Nam cấp</w:t>
            </w:r>
            <w:r w:rsidRPr="00BB4226">
              <w:rPr>
                <w:rFonts w:ascii="Times New Roman" w:eastAsia="Times New Roman" w:hAnsi="Times New Roman" w:cs="Times New Roman"/>
                <w:sz w:val="24"/>
                <w:szCs w:val="24"/>
              </w:rPr>
              <w:t>” đã được bỏ tại Nghị định này.</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Lý do: Tương tự lý do sửa khoản 2 Điều 111.</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spacing w:before="120"/>
              <w:jc w:val="both"/>
              <w:rPr>
                <w:rFonts w:ascii="Times New Roman" w:eastAsia="Times New Roman" w:hAnsi="Times New Roman" w:cs="Times New Roman"/>
                <w:b/>
                <w:sz w:val="24"/>
                <w:szCs w:val="24"/>
              </w:rPr>
            </w:pPr>
            <w:bookmarkStart w:id="53" w:name="3l18frh" w:colFirst="0" w:colLast="0"/>
            <w:bookmarkEnd w:id="53"/>
            <w:r w:rsidRPr="00BB4226">
              <w:rPr>
                <w:rFonts w:ascii="Times New Roman" w:eastAsia="Times New Roman" w:hAnsi="Times New Roman" w:cs="Times New Roman"/>
                <w:b/>
                <w:sz w:val="24"/>
                <w:szCs w:val="24"/>
              </w:rPr>
              <w:t>Điều 115. Hồ sơ, trình tự, thủ tục tiếp tục niêm yết, đăng ký niêm yết cổ phiếu sau chia, tách doanh nghiệp</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Hồ sơ đề nghị tiếp tục niêm yết đối với trường hợp tách doanh nghiệp quy định tại điểm b khoản 3 Điều 112 Nghị định này bao gồm:</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Giấy đề nghị tiếp tục niêm yết cổ phiếu theo Mẫu số 30 Phụ lục ban hành kèm theo Nghị định này;</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Báo cáo vốn chủ sở hữu của công ty bị tách sau thời điểm tách doanh nghiệp được kiểm toán bởi tổ chức kiểm toán được chấp thuận; báo cáo tài chính trong 02 năm liền trước năm tách doanh nghiệp của công ty bị tách;</w:t>
            </w:r>
          </w:p>
        </w:tc>
        <w:tc>
          <w:tcPr>
            <w:tcW w:w="6150" w:type="dxa"/>
          </w:tcPr>
          <w:p w:rsidR="000D25E3" w:rsidRPr="00BB4226" w:rsidRDefault="000D25E3" w:rsidP="00BB4226">
            <w:pPr>
              <w:keepNext/>
              <w:widowControl w:val="0"/>
              <w:ind w:firstLine="312"/>
              <w:rPr>
                <w:rFonts w:ascii="Times New Roman" w:eastAsia="Times New Roman" w:hAnsi="Times New Roman" w:cs="Times New Roman"/>
                <w:b/>
                <w:sz w:val="24"/>
                <w:szCs w:val="24"/>
              </w:rPr>
            </w:pPr>
          </w:p>
          <w:p w:rsidR="000D25E3" w:rsidRPr="00BB4226" w:rsidRDefault="00377FFD" w:rsidP="00BB4226">
            <w:pPr>
              <w:keepNext/>
              <w:widowControl w:val="0"/>
              <w:ind w:firstLine="312"/>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27. Sửa đổi, bổ sung điểm b khoản 2 Điều 115 như sau: </w:t>
            </w:r>
          </w:p>
          <w:p w:rsidR="000D25E3" w:rsidRPr="00BB4226" w:rsidRDefault="000D25E3" w:rsidP="00BB4226">
            <w:pPr>
              <w:tabs>
                <w:tab w:val="left" w:pos="720"/>
              </w:tabs>
              <w:spacing w:before="120"/>
              <w:jc w:val="both"/>
              <w:rPr>
                <w:rFonts w:ascii="Times New Roman" w:eastAsia="Times New Roman" w:hAnsi="Times New Roman" w:cs="Times New Roman"/>
                <w:b/>
                <w:sz w:val="24"/>
                <w:szCs w:val="24"/>
              </w:rPr>
            </w:pPr>
          </w:p>
          <w:p w:rsidR="000D25E3" w:rsidRPr="00BB4226" w:rsidRDefault="00377FFD" w:rsidP="00BB4226">
            <w:pPr>
              <w:keepNext/>
              <w:widowControl w:val="0"/>
              <w:tabs>
                <w:tab w:val="left" w:pos="720"/>
              </w:tabs>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sz w:val="24"/>
                <w:szCs w:val="24"/>
              </w:rPr>
              <w:t xml:space="preserve">“b) Báo cáo vốn </w:t>
            </w:r>
            <w:r w:rsidRPr="00BB4226">
              <w:rPr>
                <w:rFonts w:ascii="Times New Roman" w:eastAsia="Times New Roman" w:hAnsi="Times New Roman" w:cs="Times New Roman"/>
                <w:i/>
                <w:sz w:val="24"/>
                <w:szCs w:val="24"/>
                <w:u w:val="single"/>
              </w:rPr>
              <w:t>góp của</w:t>
            </w:r>
            <w:r w:rsidRPr="00BB4226">
              <w:rPr>
                <w:rFonts w:ascii="Times New Roman" w:eastAsia="Times New Roman" w:hAnsi="Times New Roman" w:cs="Times New Roman"/>
                <w:sz w:val="24"/>
                <w:szCs w:val="24"/>
              </w:rPr>
              <w:t xml:space="preserve"> chủ sở hữu của công ty bị tách sau thời điểm tách doanh nghiệp được kiểm toán bởi tổ chức kiểm toán được chấp thuận; báo cáo tài chính trong 02 năm liền trước năm tách doanh nghiệp của công ty bị tách;”</w:t>
            </w:r>
            <w:r w:rsidRPr="00BB4226">
              <w:rPr>
                <w:sz w:val="28"/>
                <w:szCs w:val="28"/>
              </w:rPr>
              <w:t xml:space="preserve"> </w:t>
            </w:r>
          </w:p>
        </w:tc>
        <w:tc>
          <w:tcPr>
            <w:tcW w:w="4395" w:type="dxa"/>
          </w:tcPr>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Để phù hợp với việc sửa điểm đ khoản 1 Điều 107 Nghị định này: để làm rõ chỉ yêu cầu doanh nghiệp kiểm toán vốn góp của chủ sở hữu (thay vì kiểm toán toàn bộ khoản mục vốn chủ sở hữu như quy định hiện hành) khi đăng ký niêm yết/thay đổi đăng ký niêm yết.</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bookmarkStart w:id="54" w:name="206ipza" w:colFirst="0" w:colLast="0"/>
            <w:bookmarkStart w:id="55" w:name="4k668n3" w:colFirst="0" w:colLast="0"/>
            <w:bookmarkEnd w:id="54"/>
            <w:bookmarkEnd w:id="55"/>
            <w:r w:rsidRPr="00BB4226">
              <w:rPr>
                <w:rFonts w:ascii="Times New Roman" w:eastAsia="Times New Roman" w:hAnsi="Times New Roman" w:cs="Times New Roman"/>
                <w:b/>
                <w:color w:val="000000"/>
                <w:sz w:val="24"/>
                <w:szCs w:val="24"/>
              </w:rPr>
              <w:t>Điều 117. Thay đổi đăng ký niêm yết cổ phiếu, chứng chỉ quỹ khi thay đổi số lượng cổ phiếu, chứng chỉ quỹ niêm yết không thuộc trường hợp sáp nhập, tách công ty hoặc các trường hợp cơ cấu lại doanh nghiệp</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bookmarkStart w:id="56" w:name="2zbgiuw" w:colFirst="0" w:colLast="0"/>
            <w:bookmarkStart w:id="57" w:name="1egqt2p" w:colFirst="0" w:colLast="0"/>
            <w:bookmarkEnd w:id="56"/>
            <w:bookmarkEnd w:id="57"/>
            <w:r w:rsidRPr="00BB4226">
              <w:rPr>
                <w:rFonts w:ascii="Times New Roman" w:eastAsia="Times New Roman" w:hAnsi="Times New Roman" w:cs="Times New Roman"/>
                <w:color w:val="000000"/>
                <w:sz w:val="24"/>
                <w:szCs w:val="24"/>
              </w:rPr>
              <w:t>2. Hồ sơ thay đổi đăng ký niêm yết bao gồm:</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r w:rsidRPr="00BB4226">
              <w:rPr>
                <w:rFonts w:ascii="Times New Roman" w:eastAsia="Times New Roman" w:hAnsi="Times New Roman" w:cs="Times New Roman"/>
                <w:color w:val="000000"/>
                <w:sz w:val="24"/>
                <w:szCs w:val="24"/>
              </w:rPr>
              <w:t xml:space="preserve">…b) Giấy chứng nhận đăng ký chứng khoán đã được điều chỉnh do Tổng công ty lưu ký và bù trừ chứng khoán Việt Nam cấp, Giấy chứng nhận điều chỉnh Giấy chứng nhận đăng ký lập quỹ đầu </w:t>
            </w:r>
            <w:r w:rsidRPr="00BB4226">
              <w:rPr>
                <w:rFonts w:ascii="Times New Roman" w:eastAsia="Times New Roman" w:hAnsi="Times New Roman" w:cs="Times New Roman"/>
                <w:color w:val="000000"/>
                <w:sz w:val="24"/>
                <w:szCs w:val="24"/>
              </w:rPr>
              <w:lastRenderedPageBreak/>
              <w:t>tư chứng khoán, Giấy phép điều chỉnh Giấy phép thành lập và hoạt động công ty đầu tư chứng khoán;</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c) Báo cáo vốn chủ sở hữu đã được kiểm toán bởi tổ chức kiểm toán được chấp thuận, ngoại trừ các trường hợp tăng vốn từ nguồn vốn chủ sở hữu.</w:t>
            </w:r>
          </w:p>
        </w:tc>
        <w:tc>
          <w:tcPr>
            <w:tcW w:w="6150" w:type="dxa"/>
          </w:tcPr>
          <w:p w:rsidR="000D25E3" w:rsidRPr="00BB4226" w:rsidRDefault="000D25E3" w:rsidP="00BB4226">
            <w:pPr>
              <w:keepNext/>
              <w:widowControl w:val="0"/>
              <w:tabs>
                <w:tab w:val="left" w:pos="720"/>
              </w:tabs>
              <w:ind w:firstLine="325"/>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tabs>
                <w:tab w:val="left" w:pos="720"/>
              </w:tabs>
              <w:ind w:firstLine="325"/>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Sửa đổi tên Điều 117 như sau:</w:t>
            </w:r>
          </w:p>
          <w:p w:rsidR="000D25E3" w:rsidRPr="00BB4226" w:rsidRDefault="00377FFD" w:rsidP="00BB4226">
            <w:pPr>
              <w:keepNext/>
              <w:widowControl w:val="0"/>
              <w:tabs>
                <w:tab w:val="left" w:pos="720"/>
              </w:tabs>
              <w:ind w:firstLine="325"/>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117. Thay đổi đăng ký niêm yết cổ phiếu, chứng chỉ quỹ </w:t>
            </w:r>
            <w:r w:rsidRPr="00BB4226">
              <w:rPr>
                <w:rFonts w:ascii="Times New Roman" w:eastAsia="Times New Roman" w:hAnsi="Times New Roman" w:cs="Times New Roman"/>
                <w:b/>
                <w:sz w:val="24"/>
                <w:szCs w:val="24"/>
                <w:u w:val="single"/>
              </w:rPr>
              <w:t xml:space="preserve">đóng </w:t>
            </w:r>
            <w:r w:rsidRPr="00BB4226">
              <w:rPr>
                <w:rFonts w:ascii="Times New Roman" w:eastAsia="Times New Roman" w:hAnsi="Times New Roman" w:cs="Times New Roman"/>
                <w:b/>
                <w:sz w:val="24"/>
                <w:szCs w:val="24"/>
              </w:rPr>
              <w:t>khi thay đổi số lượng cổ phiếu, chứng chỉ quỹ niêm yết không thuộc trường hợp sáp nhập, tách công ty hoặc các trường hợp cơ cấu lại doanh nghiệp</w:t>
            </w:r>
          </w:p>
          <w:p w:rsidR="000D25E3" w:rsidRPr="00BB4226" w:rsidRDefault="000D25E3" w:rsidP="00BB4226">
            <w:pPr>
              <w:keepNext/>
              <w:widowControl w:val="0"/>
              <w:tabs>
                <w:tab w:val="left" w:pos="720"/>
              </w:tabs>
              <w:ind w:firstLine="325"/>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tabs>
                <w:tab w:val="left" w:pos="720"/>
              </w:tabs>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a)</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Sửa đổi điểm b, c khoản 2 Điều 117 như sau: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Giấy chứng nhận điều chỉnh Giấy chứng nhận đăng ký lập quỹ đầu tư chứng khoán, Giấy phép điều chỉnh Giấy phép thành lập và hoạt động công ty đầu tư chứng khoán;</w:t>
            </w:r>
            <w:r w:rsidRPr="00BB4226">
              <w:rPr>
                <w:rFonts w:ascii="Times New Roman" w:eastAsia="Times New Roman" w:hAnsi="Times New Roman" w:cs="Times New Roman"/>
                <w:b/>
                <w:color w:val="000000"/>
                <w:sz w:val="24"/>
                <w:szCs w:val="24"/>
              </w:rPr>
              <w:t xml:space="preserve"> </w:t>
            </w:r>
            <w:r w:rsidRPr="00BB4226">
              <w:rPr>
                <w:rFonts w:ascii="Times New Roman" w:eastAsia="Times New Roman" w:hAnsi="Times New Roman" w:cs="Times New Roman"/>
                <w:color w:val="000000"/>
                <w:sz w:val="24"/>
                <w:szCs w:val="24"/>
              </w:rPr>
              <w:t xml:space="preserve">Giấy phép </w:t>
            </w:r>
            <w:r w:rsidRPr="00BB4226">
              <w:rPr>
                <w:rFonts w:ascii="Times New Roman" w:eastAsia="Times New Roman" w:hAnsi="Times New Roman" w:cs="Times New Roman"/>
                <w:color w:val="000000"/>
                <w:sz w:val="24"/>
                <w:szCs w:val="24"/>
              </w:rPr>
              <w:lastRenderedPageBreak/>
              <w:t>điều chỉnh giấy phép hoạt động của tổ chức tín dụng sau đợt phát hành trong trường hợp tổ chức tín dụng thực hiện phát hành có thu tiền;</w:t>
            </w:r>
          </w:p>
          <w:p w:rsidR="000D25E3" w:rsidRPr="00BB4226" w:rsidRDefault="00377FFD" w:rsidP="00BB4226">
            <w:pPr>
              <w:keepNext/>
              <w:widowControl w:val="0"/>
              <w:ind w:firstLine="312"/>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 xml:space="preserve">c) Báo cáo về vốn góp của chủ sở hữu đã được kiểm toán bởi tổ chức kiểm toán được chấp thuận, ngoại trừ các trường hợp phát hành cổ phiếu để trả cổ tức, phát hành cổ phiếu để tăng vốn cổ phần từ nguồn vốn chủ sở hữu, phát hành cổ phiếu thưởng cho người lao động, phát hành cổ phiếu để chuyển đổi trái phiếu;”. </w:t>
            </w: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xml:space="preserve">- Bỏ thành phần hồ sơ là Giấy chứng nhận đăng ký chứng khoán của VSDC (đã giải trình lý do tại mục 22). Bổ sung thành phần Giấy phép điều chỉnh giấy phép hoạt động của tổ chức tín dụng để đảm bảo rõ ràng, hạn chế vướng mắc cho SGDCK xử lý hồ sơ (chấp thuận niêm yết bổ sung khi đã </w:t>
            </w:r>
            <w:r w:rsidRPr="00BB4226">
              <w:rPr>
                <w:rFonts w:ascii="Times New Roman" w:eastAsia="Times New Roman" w:hAnsi="Times New Roman" w:cs="Times New Roman"/>
                <w:color w:val="000000"/>
                <w:sz w:val="24"/>
                <w:szCs w:val="24"/>
              </w:rPr>
              <w:lastRenderedPageBreak/>
              <w:t>TCTD đã có chấp thuận điều chỉnh Giấy phép của NHNN).</w:t>
            </w:r>
          </w:p>
          <w:p w:rsidR="000D25E3" w:rsidRPr="00BB4226" w:rsidRDefault="000D25E3" w:rsidP="00BB4226">
            <w:pPr>
              <w:tabs>
                <w:tab w:val="left" w:pos="720"/>
              </w:tabs>
              <w:spacing w:before="120" w:after="120"/>
              <w:ind w:firstLine="175"/>
              <w:jc w:val="both"/>
              <w:rPr>
                <w:rFonts w:ascii="Times New Roman" w:eastAsia="Times New Roman" w:hAnsi="Times New Roman" w:cs="Times New Roman"/>
                <w:sz w:val="24"/>
                <w:szCs w:val="24"/>
              </w:rPr>
            </w:pPr>
          </w:p>
          <w:p w:rsidR="000D25E3" w:rsidRPr="00BB4226" w:rsidRDefault="00377FFD" w:rsidP="00BB4226">
            <w:pPr>
              <w:tabs>
                <w:tab w:val="left" w:pos="720"/>
              </w:tabs>
              <w:spacing w:before="120" w:after="120"/>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Bổ sung cho phù hợp với thực tiễn do trường hợp công ty tăng vốn chỉ cần kiểm toán vốn góp của chủ sở hữu; các chỉ tiêu khác thuộc vốn chủ sở hữu như các quỹ, LNST doanh nghiệp không phải kiểm toán lại. Quy định này cũng giảm TTHC cho doanh nghiệp.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bookmarkStart w:id="58" w:name="3ygebqi" w:colFirst="0" w:colLast="0"/>
            <w:bookmarkStart w:id="59" w:name="2dlolyb" w:colFirst="0" w:colLast="0"/>
            <w:bookmarkEnd w:id="58"/>
            <w:bookmarkEnd w:id="59"/>
            <w:r w:rsidRPr="00BB4226">
              <w:rPr>
                <w:rFonts w:ascii="Times New Roman" w:eastAsia="Times New Roman" w:hAnsi="Times New Roman" w:cs="Times New Roman"/>
                <w:b/>
                <w:color w:val="000000"/>
                <w:sz w:val="24"/>
                <w:szCs w:val="24"/>
              </w:rPr>
              <w:t>Điều 118. Niêm yết trái phiếu doanh nghiệp</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Hồ sơ đăng ký niêm yết trái phiếu bao gồm:</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Giấy đề nghị đăng ký niêm yết hái phiếu theo Mẫu số 28 Phụ lục ban hành kèm theo Nghị định này;</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Sổ đăng ký người sở hữu trái phiếu của tổ chức đăng ký niêm yết được lập trong thời hạn 01 tháng trước thời điểm nộp hồ sơ đăng ký niêm yết;</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c) </w:t>
            </w:r>
            <w:bookmarkStart w:id="60" w:name="_Hlk186015824"/>
            <w:r w:rsidRPr="00BB4226">
              <w:rPr>
                <w:rFonts w:ascii="Times New Roman" w:eastAsia="Times New Roman" w:hAnsi="Times New Roman" w:cs="Times New Roman"/>
                <w:sz w:val="24"/>
                <w:szCs w:val="24"/>
              </w:rPr>
              <w:t>Cam kết thực hiện nghĩa vụ của tổ chức đăng ký niêm yết đối với nhà đầu tư</w:t>
            </w:r>
            <w:bookmarkEnd w:id="60"/>
            <w:r w:rsidRPr="00BB4226">
              <w:rPr>
                <w:rFonts w:ascii="Times New Roman" w:eastAsia="Times New Roman" w:hAnsi="Times New Roman" w:cs="Times New Roman"/>
                <w:sz w:val="24"/>
                <w:szCs w:val="24"/>
              </w:rPr>
              <w:t>, bao gồm các điều kiện thanh toán, tỷ lệ nợ trên vốn chủ sở hữu, điều kiện chuyển đổi (trường hợp niêm yết trái phiếu chuyển đổi) và các điều kiện khác;</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 Hợp đồng tư vấn niêm yết trái phiếu giữa tổ chức phát hành và công ty chứng khoán, trừ trường hợp tổ chức phát hành là công ty chứng khoán;</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đ) Giấy chứng nhận của Tổng công ty lưu ký và bù trừ chứng khoán Việt Nam về việc trái phiếu của tổ chức đăng ký niêm yết đã đăng ký chứng khoán tập trung.</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3. Thủ tục đăng ký niêm yết trái phiếu doanh nghiệp</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b) Trong thời hạn 90 ngày kể từ ngày được chấp thuận niêm yết, tổ chức đăng ký niêm yết phải đưa trái phiếu vào giao dịch.</w:t>
            </w:r>
          </w:p>
        </w:tc>
        <w:tc>
          <w:tcPr>
            <w:tcW w:w="6150" w:type="dxa"/>
          </w:tcPr>
          <w:p w:rsidR="00D731F3" w:rsidRDefault="00377FFD" w:rsidP="00D731F3">
            <w:pPr>
              <w:keepNext/>
              <w:widowControl w:val="0"/>
              <w:ind w:left="29" w:firstLine="283"/>
              <w:jc w:val="both"/>
              <w:rPr>
                <w:rFonts w:ascii="Times New Roman" w:eastAsia="Times New Roman" w:hAnsi="Times New Roman" w:cs="Times New Roman"/>
                <w:b/>
                <w:sz w:val="24"/>
                <w:szCs w:val="24"/>
              </w:rPr>
            </w:pPr>
            <w:r w:rsidRPr="00D81EFD">
              <w:rPr>
                <w:rFonts w:ascii="Times New Roman" w:eastAsia="Times New Roman" w:hAnsi="Times New Roman" w:cs="Times New Roman"/>
                <w:b/>
                <w:sz w:val="24"/>
                <w:szCs w:val="24"/>
              </w:rPr>
              <w:lastRenderedPageBreak/>
              <w:t>Sửa đổi, bổ sung khoản 2 và điểm b khoản 3 Điều 118 như sau:</w:t>
            </w:r>
          </w:p>
          <w:p w:rsidR="00D731F3" w:rsidRDefault="00377FFD" w:rsidP="00D731F3">
            <w:pPr>
              <w:keepNext/>
              <w:widowControl w:val="0"/>
              <w:ind w:left="29" w:firstLine="283"/>
              <w:jc w:val="both"/>
              <w:rPr>
                <w:rFonts w:ascii="Times New Roman" w:eastAsia="Times New Roman" w:hAnsi="Times New Roman" w:cs="Times New Roman"/>
                <w:b/>
                <w:sz w:val="24"/>
                <w:szCs w:val="24"/>
              </w:rPr>
            </w:pPr>
            <w:r w:rsidRPr="00D81EFD">
              <w:rPr>
                <w:rFonts w:ascii="Times New Roman" w:eastAsia="Times New Roman" w:hAnsi="Times New Roman" w:cs="Times New Roman"/>
                <w:b/>
                <w:sz w:val="24"/>
                <w:szCs w:val="24"/>
              </w:rPr>
              <w:t>a) Sửa đổi, bổ sung điểm b khoản 2 Điều 118 như sau:</w:t>
            </w:r>
          </w:p>
          <w:p w:rsidR="000D25E3" w:rsidRPr="00D731F3" w:rsidRDefault="00377FFD" w:rsidP="00D731F3">
            <w:pPr>
              <w:keepNext/>
              <w:widowControl w:val="0"/>
              <w:ind w:left="29" w:firstLine="283"/>
              <w:jc w:val="both"/>
              <w:rPr>
                <w:rFonts w:ascii="Times New Roman" w:eastAsia="Times New Roman" w:hAnsi="Times New Roman" w:cs="Times New Roman"/>
                <w:b/>
                <w:sz w:val="24"/>
                <w:szCs w:val="24"/>
              </w:rPr>
            </w:pPr>
            <w:r w:rsidRPr="00D81EFD">
              <w:rPr>
                <w:rFonts w:ascii="Times New Roman" w:eastAsia="Times New Roman" w:hAnsi="Times New Roman" w:cs="Times New Roman"/>
                <w:sz w:val="24"/>
                <w:szCs w:val="24"/>
              </w:rPr>
              <w:t xml:space="preserve">“b) Sổ đăng ký người sở hữu trái phiếu của tổ chức đăng ký niêm yết được lập trong thời hạn 01 tháng trước thời điểm nộp hồ sơ đăng ký niêm yết; </w:t>
            </w:r>
            <w:r w:rsidRPr="00D81EFD">
              <w:rPr>
                <w:rFonts w:ascii="Times New Roman" w:eastAsia="Times New Roman" w:hAnsi="Times New Roman" w:cs="Times New Roman"/>
                <w:i/>
                <w:sz w:val="24"/>
                <w:szCs w:val="24"/>
              </w:rPr>
              <w:t>Bản cáo bạch niêm yết trái phiếu theo Mẫu số 29b Phụ lục ban hành kèm theo Nghị định này”</w:t>
            </w: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377FFD" w:rsidP="00BB4226">
            <w:pPr>
              <w:keepNext/>
              <w:widowControl w:val="0"/>
              <w:ind w:left="29" w:firstLine="283"/>
              <w:jc w:val="both"/>
              <w:rPr>
                <w:rFonts w:ascii="Times New Roman" w:eastAsia="Times New Roman" w:hAnsi="Times New Roman" w:cs="Times New Roman"/>
                <w:b/>
                <w:sz w:val="24"/>
                <w:szCs w:val="24"/>
              </w:rPr>
            </w:pPr>
            <w:r w:rsidRPr="00D81EFD">
              <w:rPr>
                <w:rFonts w:ascii="Times New Roman" w:eastAsia="Times New Roman" w:hAnsi="Times New Roman" w:cs="Times New Roman"/>
                <w:b/>
                <w:sz w:val="24"/>
                <w:szCs w:val="24"/>
              </w:rPr>
              <w:t>Bãi bỏ các điểm c, d, đ khoản 2 Điều 118</w:t>
            </w: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0D25E3" w:rsidP="00BB4226">
            <w:pPr>
              <w:keepNext/>
              <w:widowControl w:val="0"/>
              <w:ind w:left="29" w:firstLine="283"/>
              <w:jc w:val="both"/>
              <w:rPr>
                <w:rFonts w:ascii="Times New Roman" w:eastAsia="Times New Roman" w:hAnsi="Times New Roman" w:cs="Times New Roman"/>
                <w:sz w:val="24"/>
                <w:szCs w:val="24"/>
              </w:rPr>
            </w:pPr>
          </w:p>
          <w:p w:rsidR="000D25E3" w:rsidRPr="00D81EFD" w:rsidRDefault="00377FFD" w:rsidP="00BB4226">
            <w:pPr>
              <w:keepNext/>
              <w:widowControl w:val="0"/>
              <w:ind w:left="29" w:firstLine="283"/>
              <w:jc w:val="both"/>
              <w:rPr>
                <w:rFonts w:ascii="Times New Roman" w:eastAsia="Times New Roman" w:hAnsi="Times New Roman" w:cs="Times New Roman"/>
                <w:b/>
                <w:sz w:val="24"/>
                <w:szCs w:val="24"/>
              </w:rPr>
            </w:pPr>
            <w:r w:rsidRPr="00D81EFD">
              <w:rPr>
                <w:rFonts w:ascii="Times New Roman" w:eastAsia="Times New Roman" w:hAnsi="Times New Roman" w:cs="Times New Roman"/>
                <w:b/>
                <w:sz w:val="24"/>
                <w:szCs w:val="24"/>
              </w:rPr>
              <w:t xml:space="preserve"> b) Bổ sung điểm b khoản 3 Điều 118 như sau:</w:t>
            </w:r>
          </w:p>
          <w:p w:rsidR="000D25E3" w:rsidRPr="00D81EFD" w:rsidRDefault="00377FFD" w:rsidP="00BB4226">
            <w:pPr>
              <w:keepNext/>
              <w:widowControl w:val="0"/>
              <w:ind w:left="29" w:firstLine="283"/>
              <w:jc w:val="both"/>
              <w:rPr>
                <w:rFonts w:ascii="Times New Roman" w:eastAsia="Times New Roman" w:hAnsi="Times New Roman" w:cs="Times New Roman"/>
                <w:sz w:val="24"/>
                <w:szCs w:val="24"/>
              </w:rPr>
            </w:pPr>
            <w:r w:rsidRPr="00D81EFD">
              <w:rPr>
                <w:rFonts w:ascii="Times New Roman" w:eastAsia="Times New Roman" w:hAnsi="Times New Roman" w:cs="Times New Roman"/>
                <w:i/>
                <w:sz w:val="24"/>
                <w:szCs w:val="24"/>
              </w:rPr>
              <w:t xml:space="preserve">“b) ) Trong thời hạn 05 ngày làm việc kể từ ngày Sở giao dịch chứng khoán ban hành văn bản  chấp thuận  niêm yết trái phiếu, tổ chức đăng ký niêm yết phải đăng ký ngày giao dịch </w:t>
            </w:r>
            <w:r w:rsidRPr="00D81EFD">
              <w:rPr>
                <w:rFonts w:ascii="Times New Roman" w:eastAsia="Times New Roman" w:hAnsi="Times New Roman" w:cs="Times New Roman"/>
                <w:i/>
                <w:sz w:val="24"/>
                <w:szCs w:val="24"/>
              </w:rPr>
              <w:lastRenderedPageBreak/>
              <w:t>đầu tiên cho trái phiếu niêm yết (ngày giao dịch phải sau ít nhất 06 ngày làm việc kể từ ngày Sở giao dịch chứng khoán  nhận được văn bản đề nghị của tổ chức đăng ký niêm yết nhưng tối đa không quá 30 ngày kể từ ngày Sở giao dịch chứng khoán có văn bản chấp thuận đăng ký niêm yết).  Sở giao dịch chứng khoán ra thông báo ngày giao dịch đầu tiên đối với trái phiếu chấp thuận niêm yết sau khi SGDCK nhận được giấy đăng ký ngày giao dịch đầu tiên cho trái phiếu niêm yết của tổ chức đăng ký niêm yết và văn bản của Tổng công ty lưu ký và bù trừ chứng khoán Việt Nam về việc tổ chức đăng ký niêm yết đã đăng ký trái phiếu đó”.</w:t>
            </w:r>
          </w:p>
        </w:tc>
        <w:tc>
          <w:tcPr>
            <w:tcW w:w="4395" w:type="dxa"/>
          </w:tcPr>
          <w:p w:rsidR="000D25E3" w:rsidRPr="00BB4226" w:rsidRDefault="000D25E3" w:rsidP="00BB4226">
            <w:pPr>
              <w:tabs>
                <w:tab w:val="left" w:pos="720"/>
              </w:tabs>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ind w:firstLine="174"/>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Bổ sung điểm b khoản 2: Bổ sung Mẫu Bản cáo bạch niêm yết trái phiếu do tại Mẫu số 28 đã bỏ hồ sơ đính kèm, trong đó có bao gồm Mẫu bản cáo bạch niêm yết trái phiếu.</w:t>
            </w:r>
          </w:p>
          <w:p w:rsidR="000D25E3" w:rsidRPr="00BB4226" w:rsidRDefault="00377FFD" w:rsidP="00BB4226">
            <w:pPr>
              <w:tabs>
                <w:tab w:val="left" w:pos="720"/>
              </w:tabs>
              <w:ind w:firstLine="174"/>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Việc này không làm phát sinh thêm thủ tục hành chính.</w:t>
            </w:r>
          </w:p>
          <w:p w:rsidR="000D25E3" w:rsidRPr="00BB4226" w:rsidRDefault="00377FFD" w:rsidP="00BB4226">
            <w:pPr>
              <w:tabs>
                <w:tab w:val="left" w:pos="720"/>
              </w:tabs>
              <w:ind w:firstLine="174"/>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sz w:val="24"/>
                <w:szCs w:val="24"/>
              </w:rPr>
              <w:t xml:space="preserve">- Bãi bỏ điểm c, d, đ khoản 2: </w:t>
            </w:r>
            <w:r w:rsidRPr="00BB4226">
              <w:rPr>
                <w:rFonts w:ascii="Times New Roman" w:eastAsia="Times New Roman" w:hAnsi="Times New Roman" w:cs="Times New Roman"/>
                <w:color w:val="000000"/>
                <w:sz w:val="24"/>
                <w:szCs w:val="24"/>
              </w:rPr>
              <w:t>Theo quy định của Luật Chứng khoán, trái phiếu đã chào bán ra công chúng bắt buộc phải niêm yết do đó sẽ không xét điều kiện niêm yết trái phiếu đã chào bán ra công chúng mà hồ sơ nộp chỉ để SGDCK có đầy đủ thông tin để thông tin cho các nhà đầu tư, đảm bảo thông tin giao dịch là chính xác và phục vụ công tác giám sát tại SGDCK.</w:t>
            </w:r>
          </w:p>
          <w:p w:rsidR="000D25E3" w:rsidRPr="00BB4226" w:rsidRDefault="00377FFD" w:rsidP="00BB4226">
            <w:pPr>
              <w:tabs>
                <w:tab w:val="left" w:pos="720"/>
              </w:tabs>
              <w:ind w:firstLine="174"/>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sz w:val="24"/>
                <w:szCs w:val="24"/>
              </w:rPr>
              <w:t>Sửa điểm b khoản 3 Điều 118: Lý do tương tự sửa khoản 2 Điều 111.</w:t>
            </w:r>
          </w:p>
          <w:p w:rsidR="000D25E3" w:rsidRPr="00BB4226" w:rsidRDefault="000D25E3" w:rsidP="00BB4226">
            <w:pPr>
              <w:tabs>
                <w:tab w:val="left" w:pos="720"/>
              </w:tabs>
              <w:ind w:firstLine="174"/>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Nghị định số 155 chưa có quy định </w:t>
            </w: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keepNext/>
              <w:widowControl w:val="0"/>
              <w:tabs>
                <w:tab w:val="left" w:pos="325"/>
                <w:tab w:val="left" w:pos="720"/>
              </w:tabs>
              <w:ind w:firstLine="41"/>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32. Bổ sung Điều 118a vào sau Điều 118 như sau: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b/>
                <w:i/>
                <w:color w:val="000000"/>
                <w:sz w:val="24"/>
                <w:szCs w:val="24"/>
              </w:rPr>
            </w:pPr>
            <w:r w:rsidRPr="00BB4226">
              <w:rPr>
                <w:rFonts w:ascii="Times New Roman" w:eastAsia="Times New Roman" w:hAnsi="Times New Roman" w:cs="Times New Roman"/>
                <w:b/>
                <w:i/>
                <w:color w:val="000000"/>
                <w:sz w:val="24"/>
                <w:szCs w:val="24"/>
              </w:rPr>
              <w:t>“Điều 118a . Thay đổi đăng ký niêm yết trái phiếu doanh nghiệp</w:t>
            </w:r>
          </w:p>
          <w:p w:rsidR="000D25E3" w:rsidRPr="00BB4226" w:rsidRDefault="00377FFD" w:rsidP="00BB4226">
            <w:pPr>
              <w:keepNext/>
              <w:widowControl w:val="0"/>
              <w:tabs>
                <w:tab w:val="left" w:pos="851"/>
              </w:tabs>
              <w:ind w:firstLine="312"/>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1. Tổ chức niêm yết thực hiện thay đổi đăng ký niêm yết trái phiếu doanh nghiệp trong trường hợp tổ chức niêm yết thực hiện chuyển đổi một phần trái phiếu thành cổ phiếu, mua lại trước hạn một phần trái phiếu, hoán đổi một phần trái phiếu hoặc các trường hợp khác làm thay đổi số lượng trái phiếu doanh nghiệp niêm yết.</w:t>
            </w:r>
          </w:p>
          <w:p w:rsidR="000D25E3" w:rsidRPr="00BB4226" w:rsidRDefault="00377FFD" w:rsidP="00BB4226">
            <w:pPr>
              <w:keepNext/>
              <w:widowControl w:val="0"/>
              <w:pBdr>
                <w:top w:val="nil"/>
                <w:left w:val="nil"/>
                <w:bottom w:val="nil"/>
                <w:right w:val="nil"/>
                <w:between w:val="nil"/>
              </w:pBdr>
              <w:tabs>
                <w:tab w:val="left" w:pos="993"/>
              </w:tabs>
              <w:spacing w:after="160" w:line="259" w:lineRule="auto"/>
              <w:ind w:left="29" w:firstLine="283"/>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2. Hồ sơ thay đổi đăng ký niêm yết bao gồm:</w:t>
            </w:r>
          </w:p>
          <w:p w:rsidR="000D25E3" w:rsidRPr="00BB4226" w:rsidRDefault="00377FFD" w:rsidP="00BB4226">
            <w:pPr>
              <w:keepNext/>
              <w:widowControl w:val="0"/>
              <w:tabs>
                <w:tab w:val="left" w:pos="0"/>
              </w:tabs>
              <w:ind w:firstLine="312"/>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a) Giấy đề nghị thay đổi đăng ký niêm yết theo Mẫu số 31 Phụ lục ban hành kèm theo Nghị định này, trong đó nêu rõ lý do dẫn đến việc thay đổi niêm yết và các tài liệu có liên quan;</w:t>
            </w:r>
          </w:p>
          <w:p w:rsidR="000D25E3" w:rsidRPr="00CE54A9" w:rsidRDefault="00377FFD" w:rsidP="00BB4226">
            <w:pPr>
              <w:keepNext/>
              <w:widowControl w:val="0"/>
              <w:tabs>
                <w:tab w:val="left" w:pos="0"/>
              </w:tabs>
              <w:ind w:firstLine="312"/>
              <w:jc w:val="both"/>
              <w:rPr>
                <w:rFonts w:ascii="Times New Roman" w:eastAsia="Times New Roman" w:hAnsi="Times New Roman" w:cs="Times New Roman"/>
                <w:i/>
                <w:sz w:val="24"/>
                <w:szCs w:val="24"/>
                <w:lang w:val="en-US"/>
              </w:rPr>
            </w:pPr>
            <w:r w:rsidRPr="00BB4226">
              <w:rPr>
                <w:rFonts w:ascii="Times New Roman" w:eastAsia="Times New Roman" w:hAnsi="Times New Roman" w:cs="Times New Roman"/>
                <w:i/>
                <w:sz w:val="24"/>
                <w:szCs w:val="24"/>
              </w:rPr>
              <w:t xml:space="preserve">b) Báo cáo đã hoàn tất mua lại một phần trái phiếu doanh nghiệp hoặc hoàn tất chuyển đổi một phần trái phiếu thành cổ phiếu hoặc hoàn tất hoán đổi một phần trái phiếu và kèm theo tài liệu chứng minh đã hoàn tất việc mua lại hoặc chuyển đổi </w:t>
            </w:r>
            <w:r w:rsidRPr="00BB4226">
              <w:rPr>
                <w:rFonts w:ascii="Times New Roman" w:eastAsia="Times New Roman" w:hAnsi="Times New Roman" w:cs="Times New Roman"/>
                <w:i/>
                <w:sz w:val="24"/>
                <w:szCs w:val="24"/>
              </w:rPr>
              <w:lastRenderedPageBreak/>
              <w:t>hoặc hoán đổi một phần trái phiếu.</w:t>
            </w:r>
          </w:p>
          <w:p w:rsidR="000D25E3" w:rsidRPr="00BB4226" w:rsidRDefault="00377FFD" w:rsidP="00BB4226">
            <w:pPr>
              <w:keepNext/>
              <w:widowControl w:val="0"/>
              <w:tabs>
                <w:tab w:val="left" w:pos="0"/>
              </w:tabs>
              <w:ind w:firstLine="312"/>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3. Trình tự, thủ tục thực hiện thay đổi đăng ký niêm yết</w:t>
            </w:r>
          </w:p>
          <w:p w:rsidR="000D25E3" w:rsidRPr="00BB4226" w:rsidRDefault="00377FFD" w:rsidP="00BB4226">
            <w:pPr>
              <w:keepNext/>
              <w:widowControl w:val="0"/>
              <w:tabs>
                <w:tab w:val="left" w:pos="0"/>
              </w:tabs>
              <w:ind w:firstLine="312"/>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a) Trong thời hạn 30 ngày kể từ ngày kết thúc đợt chào bán, phát hành cổ phiếu chuyển đổi từ trái phiếu hoặc kể từ ngày thay đổi số lượng trái phiếu doanh nghiệp niêm yết, tổ chức niêm yết phải nộp hồ sơ thay đổi đăng ký niêm yết trái phiếu;</w:t>
            </w:r>
          </w:p>
          <w:p w:rsidR="000D25E3" w:rsidRPr="00CE54A9" w:rsidRDefault="00377FFD" w:rsidP="00BB4226">
            <w:pPr>
              <w:keepNext/>
              <w:widowControl w:val="0"/>
              <w:tabs>
                <w:tab w:val="left" w:pos="0"/>
              </w:tabs>
              <w:ind w:firstLine="312"/>
              <w:jc w:val="both"/>
              <w:rPr>
                <w:rFonts w:ascii="Times New Roman" w:eastAsia="Times New Roman" w:hAnsi="Times New Roman" w:cs="Times New Roman"/>
                <w:i/>
                <w:sz w:val="24"/>
                <w:szCs w:val="24"/>
                <w:lang w:val="en-US"/>
              </w:rPr>
            </w:pPr>
            <w:r w:rsidRPr="00BB4226">
              <w:rPr>
                <w:rFonts w:ascii="Times New Roman" w:eastAsia="Times New Roman" w:hAnsi="Times New Roman" w:cs="Times New Roman"/>
                <w:i/>
                <w:sz w:val="24"/>
                <w:szCs w:val="24"/>
              </w:rPr>
              <w:t>b) Trong thời hạn 05 ngày làm việc kể từ ngày nhận được hồ sơ đầy đủ và hợp lệ, Sở giao dịch chứng khoán có trách nhiệm chấp thuận thay đổi đăng ký niêm yết.”.</w:t>
            </w: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Nghị định số 155/2020/NĐ-CP chưa có quy định về thay đổi niêm yết trái phiếu doanh nghiệp, gây khó khăn cho doanh nghiệp khi thực hiện mua lại một phần trái phiếu trước hạn, chuyển đổi, hoán đổi một phần trái phiếu. Do đó, cần bổ sung quy định về thay đổi niêm yết trái phiếu doanh nghiệp để đảm bảo cơ sở cho doanh nghiệp thực hiện trên thực tế..</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Nghị định số 155 chưa có quy định </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0D25E3" w:rsidP="00BB4226">
            <w:pPr>
              <w:tabs>
                <w:tab w:val="left" w:pos="608"/>
                <w:tab w:val="left" w:pos="720"/>
              </w:tabs>
              <w:spacing w:after="120"/>
              <w:ind w:firstLine="183"/>
              <w:jc w:val="both"/>
              <w:rPr>
                <w:rFonts w:ascii="Times New Roman" w:eastAsia="Times New Roman" w:hAnsi="Times New Roman" w:cs="Times New Roman"/>
                <w:b/>
                <w:sz w:val="24"/>
                <w:szCs w:val="24"/>
              </w:rPr>
            </w:pPr>
          </w:p>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Bổ sung Điều 119a vào sau Điều 119 như sau: </w:t>
            </w:r>
          </w:p>
          <w:p w:rsidR="000D25E3" w:rsidRPr="00BB4226" w:rsidRDefault="00377FFD" w:rsidP="00BB4226">
            <w:pPr>
              <w:ind w:firstLine="171"/>
              <w:jc w:val="both"/>
              <w:rPr>
                <w:rFonts w:ascii="Times New Roman" w:eastAsia="Times New Roman" w:hAnsi="Times New Roman" w:cs="Times New Roman"/>
                <w:b/>
                <w:sz w:val="24"/>
                <w:szCs w:val="24"/>
              </w:rPr>
            </w:pPr>
            <w:bookmarkStart w:id="61" w:name="_sqyw64" w:colFirst="0" w:colLast="0"/>
            <w:bookmarkEnd w:id="61"/>
            <w:r w:rsidRPr="00BB4226">
              <w:rPr>
                <w:rFonts w:ascii="Times New Roman" w:eastAsia="Times New Roman" w:hAnsi="Times New Roman" w:cs="Times New Roman"/>
                <w:b/>
                <w:sz w:val="24"/>
                <w:szCs w:val="24"/>
              </w:rPr>
              <w:t>“Điều 119a. Niêm yết chứng quyền có bảo đảm</w:t>
            </w:r>
          </w:p>
          <w:p w:rsidR="000D25E3" w:rsidRPr="00BB4226" w:rsidRDefault="00377FFD" w:rsidP="00BB4226">
            <w:pPr>
              <w:numPr>
                <w:ilvl w:val="0"/>
                <w:numId w:val="7"/>
              </w:numPr>
              <w:pBdr>
                <w:top w:val="nil"/>
                <w:left w:val="nil"/>
                <w:bottom w:val="nil"/>
                <w:right w:val="nil"/>
                <w:between w:val="nil"/>
              </w:pBdr>
              <w:tabs>
                <w:tab w:val="left" w:pos="497"/>
                <w:tab w:val="left" w:pos="993"/>
              </w:tabs>
              <w:spacing w:after="120" w:line="259" w:lineRule="auto"/>
              <w:ind w:left="72"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Hồ sơ niêm yết lần đầu chứng quyền có bảo đảm</w:t>
            </w:r>
          </w:p>
          <w:p w:rsidR="000D25E3" w:rsidRPr="00BB4226" w:rsidRDefault="00377FFD" w:rsidP="00BB4226">
            <w:pPr>
              <w:pBdr>
                <w:top w:val="nil"/>
                <w:left w:val="nil"/>
                <w:bottom w:val="nil"/>
                <w:right w:val="nil"/>
                <w:between w:val="nil"/>
              </w:pBdr>
              <w:tabs>
                <w:tab w:val="left" w:pos="497"/>
                <w:tab w:val="left" w:pos="993"/>
              </w:tabs>
              <w:spacing w:after="160" w:line="259" w:lineRule="auto"/>
              <w:ind w:left="72"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a)</w:t>
            </w:r>
            <w:r w:rsidRPr="00BB4226">
              <w:rPr>
                <w:rFonts w:ascii="Times New Roman" w:eastAsia="Times New Roman" w:hAnsi="Times New Roman" w:cs="Times New Roman"/>
                <w:i/>
                <w:color w:val="000000"/>
                <w:sz w:val="24"/>
                <w:szCs w:val="24"/>
              </w:rPr>
              <w:tab/>
              <w:t xml:space="preserve">Giấy đăng ký niêm yết chứng quyền theo  Mẫu số 28B Phụ lục ban hành kèm theo Nghị định này; </w:t>
            </w:r>
          </w:p>
          <w:p w:rsidR="000D25E3" w:rsidRPr="00BB4226" w:rsidRDefault="00377FFD" w:rsidP="00BB4226">
            <w:pPr>
              <w:pBdr>
                <w:top w:val="nil"/>
                <w:left w:val="nil"/>
                <w:bottom w:val="nil"/>
                <w:right w:val="nil"/>
                <w:between w:val="nil"/>
              </w:pBdr>
              <w:tabs>
                <w:tab w:val="left" w:pos="993"/>
              </w:tabs>
              <w:spacing w:after="160" w:line="259" w:lineRule="auto"/>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b) Công bố thông tin điều chỉnh chứng quyền theo Mẫu số 31B Phụ lục ban hành kèm theo Nghị định này (nếu có).</w:t>
            </w:r>
          </w:p>
          <w:p w:rsidR="000D25E3" w:rsidRPr="00BB4226" w:rsidRDefault="00377FFD" w:rsidP="00BB4226">
            <w:pPr>
              <w:numPr>
                <w:ilvl w:val="0"/>
                <w:numId w:val="7"/>
              </w:numPr>
              <w:pBdr>
                <w:top w:val="nil"/>
                <w:left w:val="nil"/>
                <w:bottom w:val="nil"/>
                <w:right w:val="nil"/>
                <w:between w:val="nil"/>
              </w:pBdr>
              <w:tabs>
                <w:tab w:val="left" w:pos="497"/>
                <w:tab w:val="left" w:pos="993"/>
              </w:tabs>
              <w:spacing w:after="120" w:line="259" w:lineRule="auto"/>
              <w:ind w:left="72"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 Thủ tục chấp thuận niêm yết chứng quyền có bảo đảm </w:t>
            </w:r>
          </w:p>
          <w:p w:rsidR="000D25E3" w:rsidRPr="00BB4226" w:rsidRDefault="00377FFD" w:rsidP="00BB4226">
            <w:pPr>
              <w:numPr>
                <w:ilvl w:val="0"/>
                <w:numId w:val="8"/>
              </w:numPr>
              <w:pBdr>
                <w:top w:val="nil"/>
                <w:left w:val="nil"/>
                <w:bottom w:val="nil"/>
                <w:right w:val="nil"/>
                <w:between w:val="nil"/>
              </w:pBdr>
              <w:tabs>
                <w:tab w:val="left" w:pos="497"/>
                <w:tab w:val="left" w:pos="993"/>
              </w:tabs>
              <w:spacing w:after="120" w:line="259" w:lineRule="auto"/>
              <w:ind w:left="72"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Tổ chức phát hành khi báo cáo kết quả chào bán chứng quyền cho Uỷ ban Chứng khoán Nhà nước đồng thời nộp hồ sơ đăng ký niêm yết chứng quyền cho Sở Giao dịch Chứng khoán, hồ sơ đăng ký lưu ký chứng quyền cho Tổng Công ty lưu ký và bù trừ chứng khoán Việt Nam.  </w:t>
            </w:r>
          </w:p>
          <w:p w:rsidR="000D25E3" w:rsidRPr="00BB4226" w:rsidRDefault="00377FFD" w:rsidP="00BB4226">
            <w:pPr>
              <w:numPr>
                <w:ilvl w:val="0"/>
                <w:numId w:val="8"/>
              </w:numPr>
              <w:pBdr>
                <w:top w:val="nil"/>
                <w:left w:val="nil"/>
                <w:bottom w:val="nil"/>
                <w:right w:val="nil"/>
                <w:between w:val="nil"/>
              </w:pBdr>
              <w:tabs>
                <w:tab w:val="left" w:pos="454"/>
              </w:tabs>
              <w:spacing w:after="120" w:line="259" w:lineRule="auto"/>
              <w:ind w:left="72"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Trong vòng 03 ngày làm việc kể từ ngày nhận được văn bản của UBCKNN thông báo về việc nhận được báo cáo kết quả chào bán chứng quyền và hồ sơ đăng ký niêm yết đã đầy </w:t>
            </w:r>
            <w:r w:rsidRPr="00BB4226">
              <w:rPr>
                <w:rFonts w:ascii="Times New Roman" w:eastAsia="Times New Roman" w:hAnsi="Times New Roman" w:cs="Times New Roman"/>
                <w:i/>
                <w:color w:val="000000"/>
                <w:sz w:val="24"/>
                <w:szCs w:val="24"/>
              </w:rPr>
              <w:lastRenderedPageBreak/>
              <w:t xml:space="preserve">đủ, hợp lệ, Sở Giao dịch chứng khoán có quyết định chấp thuận niêm yết chứng quyền. </w:t>
            </w:r>
          </w:p>
          <w:p w:rsidR="000D25E3" w:rsidRPr="00BB4226" w:rsidRDefault="00377FFD" w:rsidP="00BB4226">
            <w:pPr>
              <w:numPr>
                <w:ilvl w:val="0"/>
                <w:numId w:val="8"/>
              </w:numPr>
              <w:pBdr>
                <w:top w:val="nil"/>
                <w:left w:val="nil"/>
                <w:bottom w:val="nil"/>
                <w:right w:val="nil"/>
                <w:between w:val="nil"/>
              </w:pBdr>
              <w:tabs>
                <w:tab w:val="left" w:pos="454"/>
              </w:tabs>
              <w:spacing w:after="120" w:line="259" w:lineRule="auto"/>
              <w:ind w:left="72"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 Trong vòng 02 ngày làm việc kể từ ngày nhận được Giấy chứng nhận đăng ký chứng quyền do Tổng công ty lưu ký và bù trừ chứng khoán Việt Nam cấp cho tổ chức phát hành, Sở Giao dịch chứng khoán có Thông báo về việc niêm yết và giao dịch chứng quyền có bảo đảm. Chứng quyền được chính thức giao dịch trên hệ thống vào ngày làm việc thứ hai kể từ ngày Sở Giao dịch chứng khoán có Thông báo về việc niêm yết và giao dịch chứng quyền có bảo đảm.</w:t>
            </w:r>
          </w:p>
          <w:p w:rsidR="000D25E3" w:rsidRPr="00BB4226" w:rsidRDefault="00377FFD" w:rsidP="00BB4226">
            <w:pPr>
              <w:numPr>
                <w:ilvl w:val="0"/>
                <w:numId w:val="7"/>
              </w:numPr>
              <w:pBdr>
                <w:top w:val="nil"/>
                <w:left w:val="nil"/>
                <w:bottom w:val="nil"/>
                <w:right w:val="nil"/>
                <w:between w:val="nil"/>
              </w:pBdr>
              <w:tabs>
                <w:tab w:val="left" w:pos="454"/>
              </w:tabs>
              <w:spacing w:after="120" w:line="259" w:lineRule="auto"/>
              <w:ind w:left="0"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Thay đổi đăng ký niêm yết chứng quyền do thay đổi số lượng chứng quyền niêm yết khi xảy ra một trong các trường hợp sau đây:</w:t>
            </w:r>
          </w:p>
          <w:p w:rsidR="000D25E3" w:rsidRPr="00BB4226" w:rsidRDefault="00377FFD" w:rsidP="00BB4226">
            <w:pPr>
              <w:widowControl w:val="0"/>
              <w:pBdr>
                <w:top w:val="nil"/>
                <w:left w:val="nil"/>
                <w:bottom w:val="nil"/>
                <w:right w:val="nil"/>
                <w:between w:val="nil"/>
              </w:pBdr>
              <w:spacing w:after="160" w:line="259" w:lineRule="auto"/>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a) Tổ chức niêm yết thực hiện đợt chào bán bổ sung đối với chứng quyền đã chào bán. </w:t>
            </w:r>
          </w:p>
          <w:p w:rsidR="000D25E3" w:rsidRPr="00BB4226" w:rsidRDefault="00377FFD" w:rsidP="00BB4226">
            <w:pPr>
              <w:widowControl w:val="0"/>
              <w:pBdr>
                <w:top w:val="nil"/>
                <w:left w:val="nil"/>
                <w:bottom w:val="nil"/>
                <w:right w:val="nil"/>
                <w:between w:val="nil"/>
              </w:pBdr>
              <w:spacing w:after="160" w:line="259" w:lineRule="auto"/>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b) Tổng số lượng chứng khoán cơ sở được quy đổi từ các chứng quyền đã chào bán thuộc tất cả các tổ chức niêm yết chứng quyền vượt quá một tỷ lệ phần trăm tổng số lượng chứng khoán cơ sở tự do chuyển nhượng theo hướng dẫn của Bộ trưởng Bộ Tài chính. Việc giảm số lượng chứng quyền niêm yết thực hiện theo nguyên tắc: </w:t>
            </w:r>
          </w:p>
          <w:p w:rsidR="000D25E3" w:rsidRPr="00BB4226" w:rsidRDefault="00377FFD" w:rsidP="00BB4226">
            <w:pPr>
              <w:widowControl w:val="0"/>
              <w:pBdr>
                <w:top w:val="nil"/>
                <w:left w:val="nil"/>
                <w:bottom w:val="nil"/>
                <w:right w:val="nil"/>
                <w:between w:val="nil"/>
              </w:pBdr>
              <w:spacing w:after="160" w:line="259" w:lineRule="auto"/>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Tổ chức niêm yết phải giảm số lượng chứng quyền niêm yết chưa lưu hành có thời gian còn lại dưới 02 tháng tính từ ngày phát sinh tỷ lệ vượt đến ngày đáo hạn.</w:t>
            </w:r>
          </w:p>
          <w:p w:rsidR="000D25E3" w:rsidRPr="00BB4226" w:rsidRDefault="00377FFD" w:rsidP="00BB4226">
            <w:pPr>
              <w:widowControl w:val="0"/>
              <w:pBdr>
                <w:top w:val="nil"/>
                <w:left w:val="nil"/>
                <w:bottom w:val="nil"/>
                <w:right w:val="nil"/>
                <w:between w:val="nil"/>
              </w:pBdr>
              <w:spacing w:after="160" w:line="259" w:lineRule="auto"/>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 Trường hợp số lượng chứng quyền đang lưu hành ít hơn 5% số lượng đã chào bán, giảm niêm yết 80% số lượng chứng </w:t>
            </w:r>
            <w:r w:rsidRPr="00BB4226">
              <w:rPr>
                <w:rFonts w:ascii="Times New Roman" w:eastAsia="Times New Roman" w:hAnsi="Times New Roman" w:cs="Times New Roman"/>
                <w:i/>
                <w:color w:val="000000"/>
                <w:sz w:val="24"/>
                <w:szCs w:val="24"/>
              </w:rPr>
              <w:lastRenderedPageBreak/>
              <w:t>quyền đã chào bán;</w:t>
            </w:r>
          </w:p>
          <w:p w:rsidR="000D25E3" w:rsidRPr="00BB4226" w:rsidRDefault="00377FFD" w:rsidP="00BB4226">
            <w:pPr>
              <w:widowControl w:val="0"/>
              <w:pBdr>
                <w:top w:val="nil"/>
                <w:left w:val="nil"/>
                <w:bottom w:val="nil"/>
                <w:right w:val="nil"/>
                <w:between w:val="nil"/>
              </w:pBdr>
              <w:spacing w:after="160" w:line="259" w:lineRule="auto"/>
              <w:ind w:firstLine="171"/>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 Trường hợp số lượng chứng quyền đang lưu hành từ 5% đến 10% số lượng đã chào bán, giảm niêm yết 70% số chứng quyền đã chào bán; </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c) Tổ chức niêm yết được thay đổi giảm một phần sau ngày niêm yết tối thiểu 30 ngày theo nguyên tắc: số chứng quyền còn lại (sau khi giảm số lượng chứng quyền niêm yết) đạt tối thiểu 10% số chứng quyền đã chào bán.</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4. Hồ sơ thay đổi đăng ký niêm yết chứng quyền có bảo đảm</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a) Giấy đề nghị thay đổi đăng ký niêm yết theo Mẫu số 31A Phụ lục ban hành kèm theo Nghị định này;</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b) Quyết định của Hội đồng quản trị hoặc Hội đồng thành viên hoặc chủ sở hữu công ty thông qua việc thay đổi niêm yết (đối với trường hợp quy định tại điểm c khoản 3 Điều 119a);</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c) Công bố thông tin điều chỉnh chứng quyền theo Mẫu số 31B Phụ lục ban hành kèm theo Nghị định này (nếu có).</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5. Thủ tục chấp thuận thay đổi đăng ký niêm yết chứng quyền có bảo đảm tại trường hợp quy định tại điểm a Khoản 3 Điều 119a</w:t>
            </w:r>
          </w:p>
          <w:p w:rsidR="000D25E3" w:rsidRPr="00BB4226" w:rsidRDefault="00377FFD" w:rsidP="00BB4226">
            <w:pPr>
              <w:tabs>
                <w:tab w:val="left" w:pos="497"/>
              </w:tabs>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a) Tổ chức phát hành khi báo cáo kết quả chào bán chứng quyền cho Uỷ ban Chứng khoán Nhà nước đồng thời nộp hồ sơ thay đổi đăng ký niêm yết chứng quyền cho Sở Giao dịch Chứng khoán, hồ sơ đăng ký lưu ký chứng quyền cho Tổng Công ty Lưu ký và Bù trừ Chứng khoán Việt Nam; </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b) Trong vòng 03 ngày làm việc kể từ ngày nhận được văn bản của Ủy ban Chứng khoán Nhà nước thông báo về việc nhận được báo cáo kết quả chào bán chứng quyền và hồ sơ thay đổi đăng ký niêm yết đã đầy đủ, hợp lệ, Sở Giao dịch chứng khoán chấp thuận thay đổi đăng ký niêm yết;</w:t>
            </w:r>
          </w:p>
          <w:p w:rsidR="000D25E3" w:rsidRPr="00BB4226" w:rsidRDefault="00377FFD" w:rsidP="00BB4226">
            <w:pPr>
              <w:ind w:firstLine="171"/>
              <w:jc w:val="both"/>
              <w:rPr>
                <w:rFonts w:ascii="Times New Roman" w:eastAsia="Times New Roman" w:hAnsi="Times New Roman" w:cs="Times New Roman"/>
                <w:i/>
                <w:sz w:val="24"/>
                <w:szCs w:val="24"/>
              </w:rPr>
            </w:pPr>
            <w:bookmarkStart w:id="62" w:name="_3cqmetx" w:colFirst="0" w:colLast="0"/>
            <w:bookmarkEnd w:id="62"/>
            <w:r w:rsidRPr="00BB4226">
              <w:rPr>
                <w:rFonts w:ascii="Times New Roman" w:eastAsia="Times New Roman" w:hAnsi="Times New Roman" w:cs="Times New Roman"/>
                <w:i/>
                <w:color w:val="000000"/>
                <w:sz w:val="24"/>
                <w:szCs w:val="24"/>
              </w:rPr>
              <w:lastRenderedPageBreak/>
              <w:t>c) Trong vòng 02 ngày làm việc kể từ ngày nhận được Giấy chứng nhận đăng ký chứng quyền do Tổng công ty lưu ký và bù trừ chứng khoán Việt Nam cấp cho tổ chức phát hành, Sở Giao dịch chứng khoán có Thông báo về việc giao dịch chứng quyền có bảo đảm thay đổi đăng ký niêm yết. Số lượng chứng quyền thay đổi tăng chính thức giao dịch trên hệ thống vào ngày làm việc thứ hai kể từ ngày Sở Giao dịch chứng khoán có Thông báo về việc giao dịch chứng quyền có bảo đảm thay đổi đăng ký niêm yết.</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6. Thủ tục thay đổi đăng ký niêm yết chứng quyền có bảo đảm tại trường hợp quy định tại điểm b Khoản 3 Điều 119a</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a) Sở Giao dịch chứng khoán thông báo cho các tổ chức niêm yết chứng quyền trên cùng một tài sản cơ sở về việc phải huỷ niêm yết một phần chứng quyền, đồng thời yêu cầu các tổ chức niêm yết báo cáo về số lượng chứng quyền chưa lưu hành có thời gian còn lại dưới 02 tháng tính từ ngày phát sinh tỷ lệ vượt đến ngày đáo hạn;</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b) Trong vòng 02 ngày làm việc kể từ ngày Sở Giao dịch chứng khoán gửi thông báo theo quy định tại điểm a Khoản này, các tổ chức niêm yết gửi Sở Giao dịch chứng khoán hồ sơ thay đổi đăng ký niêm yết chứng quyền;  </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c) Trong vòng 05 ngày làm việc kể từ ngày Sở Giao dịch chứng khoán gửi thông báo đến các tổ chức niêm yết, căn cứ hồ sơ của các tổ chức niêm yết và xem xét Báo cáo hoạt động phòng ngừa rủi ro đối với các tổ chức niêm yết không gửi hồ sơ, Sở Giao dịch chứng khoán cấp Quyết định về việc thay đổi niêm yết chứng quyền.</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7. Thủ tục thay đổi đăng ký niêm yết chứng quyền có bảo đảm tại trường hợp quy định tại điểm c Khoản 3 Điều 119a</w:t>
            </w:r>
          </w:p>
          <w:p w:rsidR="000D25E3" w:rsidRPr="00BB4226" w:rsidRDefault="00377FFD" w:rsidP="00BB4226">
            <w:pPr>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Trong vòng 07 ngày làm việc kể từ ngày nhận được hồ sơ thay đổi đăng ký niêm yết đầy đủ và hợp lệ, Sở Giao dịch chứng khoán cấp Quyết định về việc thay đổi niêm yết chứng </w:t>
            </w:r>
            <w:r w:rsidRPr="00BB4226">
              <w:rPr>
                <w:rFonts w:ascii="Times New Roman" w:eastAsia="Times New Roman" w:hAnsi="Times New Roman" w:cs="Times New Roman"/>
                <w:i/>
                <w:sz w:val="24"/>
                <w:szCs w:val="24"/>
              </w:rPr>
              <w:lastRenderedPageBreak/>
              <w:t>quyền. Trường hợp từ chối, Sở Giao dịch chứng khoán trả lời bằng văn bản và nêu rõ lý do.”.</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Hiện nay, niêm yết chứng quyền có bảo đảm vẫn đang thực hiện theo quy định tại Thông tư số 107/2016/TT-BTC và Quy chế niêm yết và công bố thông tin đối với CWs tại SGDCK TP. Hồ Chí Minh ban hành kèm theo Quyết định số 34/QĐ-SGDHCM. Theo quy định tại Khoản 1 Điều 48 Luật Chứng khoán năm 2019, chứng quyền có bảo đảm được UBCKNN chấp thuận phải được niêm yết trên hệ thống giao dịch chứng khoán. Khoản 4 Điều 48 Luật Chứng khoán năm 2019 đã giao Chính phủ quy định về hồ sơ, thủ tục niêm yết. Do đó, dự thảo Nghị định đã bổ sung thêm quy định về hồ sơ, trình tự thủ tục niêm yết CWs, thay đổi đăng ký niêm yết CWs tại Điều 119a.</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120 về hủy niêm yết bắt buộc</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Cổ phiếu của công ty đại chúng bị hủy bỏ niêm yết khi xảy ra một trong các trường hợp sau đây:</w:t>
            </w:r>
          </w:p>
          <w:p w:rsidR="000D25E3" w:rsidRPr="00BB4226" w:rsidRDefault="00377FFD" w:rsidP="00BB4226">
            <w:pPr>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 Điểm b khoản 1: </w:t>
            </w:r>
            <w:r w:rsidRPr="00BB4226">
              <w:rPr>
                <w:rFonts w:ascii="Times New Roman" w:eastAsia="Times New Roman" w:hAnsi="Times New Roman" w:cs="Times New Roman"/>
                <w:color w:val="000000"/>
                <w:sz w:val="24"/>
                <w:szCs w:val="24"/>
              </w:rPr>
              <w:t>Tổ chức niêm yết ngừng hoặc bị ngừng các hoạt động sản xuất, kinh doanh chính từ 01 năm trở lên;</w:t>
            </w: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0D25E3" w:rsidP="00BB4226">
            <w:pPr>
              <w:tabs>
                <w:tab w:val="left" w:pos="720"/>
              </w:tabs>
              <w:jc w:val="both"/>
              <w:rPr>
                <w:rFonts w:ascii="Times New Roman" w:eastAsia="Times New Roman" w:hAnsi="Times New Roman" w:cs="Times New Roman"/>
                <w:b/>
                <w:sz w:val="24"/>
                <w:szCs w:val="24"/>
              </w:rPr>
            </w:pPr>
          </w:p>
          <w:p w:rsidR="000D25E3" w:rsidRPr="00BB4226" w:rsidRDefault="00377FFD" w:rsidP="00BB4226">
            <w:pPr>
              <w:tabs>
                <w:tab w:val="left" w:pos="720"/>
              </w:tabs>
              <w:jc w:val="both"/>
              <w:rPr>
                <w:rFonts w:ascii="Times New Roman" w:eastAsia="Times New Roman" w:hAnsi="Times New Roman" w:cs="Times New Roman"/>
                <w:sz w:val="24"/>
                <w:szCs w:val="24"/>
              </w:rPr>
            </w:pPr>
            <w:r w:rsidRPr="00BB4226">
              <w:rPr>
                <w:rFonts w:ascii="Times New Roman" w:eastAsia="Times New Roman" w:hAnsi="Times New Roman" w:cs="Times New Roman"/>
                <w:b/>
                <w:color w:val="000000"/>
                <w:sz w:val="24"/>
                <w:szCs w:val="24"/>
              </w:rPr>
              <w:t xml:space="preserve">- Điểm c khoản 1: </w:t>
            </w:r>
            <w:r w:rsidRPr="00BB4226">
              <w:rPr>
                <w:rFonts w:ascii="Times New Roman" w:eastAsia="Times New Roman" w:hAnsi="Times New Roman" w:cs="Times New Roman"/>
                <w:color w:val="000000"/>
                <w:sz w:val="24"/>
                <w:szCs w:val="24"/>
              </w:rPr>
              <w:t xml:space="preserve">Tổ chức niêm yết bị thu hồi Giấy chứng nhận đăng ký doanh nghiệp hoặc Giấy phép hoạt động trong lĩnh vực chuyên </w:t>
            </w:r>
            <w:r w:rsidRPr="00BB4226">
              <w:rPr>
                <w:rFonts w:ascii="Times New Roman" w:eastAsia="Times New Roman" w:hAnsi="Times New Roman" w:cs="Times New Roman"/>
                <w:sz w:val="24"/>
                <w:szCs w:val="24"/>
              </w:rPr>
              <w:t>n</w:t>
            </w:r>
            <w:r w:rsidRPr="00BB4226">
              <w:rPr>
                <w:rFonts w:ascii="Times New Roman" w:eastAsia="Times New Roman" w:hAnsi="Times New Roman" w:cs="Times New Roman"/>
                <w:color w:val="000000"/>
                <w:sz w:val="24"/>
                <w:szCs w:val="24"/>
              </w:rPr>
              <w:t>gành;</w:t>
            </w:r>
          </w:p>
          <w:p w:rsidR="000D25E3" w:rsidRPr="00BB4226" w:rsidRDefault="000D25E3" w:rsidP="00BB4226">
            <w:pPr>
              <w:tabs>
                <w:tab w:val="left" w:pos="720"/>
              </w:tabs>
              <w:jc w:val="both"/>
              <w:rPr>
                <w:rFonts w:ascii="Times New Roman" w:eastAsia="Times New Roman" w:hAnsi="Times New Roman" w:cs="Times New Roman"/>
                <w:sz w:val="24"/>
                <w:szCs w:val="24"/>
              </w:rPr>
            </w:pPr>
          </w:p>
          <w:p w:rsidR="000D25E3" w:rsidRPr="00BB4226" w:rsidRDefault="000D25E3" w:rsidP="00BB4226">
            <w:pPr>
              <w:tabs>
                <w:tab w:val="left" w:pos="720"/>
              </w:tabs>
              <w:jc w:val="both"/>
              <w:rPr>
                <w:rFonts w:ascii="Times New Roman" w:eastAsia="Times New Roman" w:hAnsi="Times New Roman" w:cs="Times New Roman"/>
                <w:sz w:val="24"/>
                <w:szCs w:val="24"/>
              </w:rPr>
            </w:pPr>
          </w:p>
          <w:p w:rsidR="000D25E3" w:rsidRPr="00BB4226" w:rsidRDefault="000D25E3" w:rsidP="00BB4226">
            <w:pPr>
              <w:tabs>
                <w:tab w:val="left" w:pos="720"/>
              </w:tabs>
              <w:jc w:val="both"/>
              <w:rPr>
                <w:rFonts w:ascii="Times New Roman" w:eastAsia="Times New Roman" w:hAnsi="Times New Roman" w:cs="Times New Roman"/>
                <w:sz w:val="24"/>
                <w:szCs w:val="24"/>
              </w:rPr>
            </w:pPr>
          </w:p>
          <w:p w:rsidR="000D25E3" w:rsidRPr="00BB4226" w:rsidRDefault="000D25E3" w:rsidP="00BB4226">
            <w:pPr>
              <w:tabs>
                <w:tab w:val="left" w:pos="720"/>
              </w:tabs>
              <w:jc w:val="both"/>
              <w:rPr>
                <w:rFonts w:ascii="Times New Roman" w:eastAsia="Times New Roman" w:hAnsi="Times New Roman" w:cs="Times New Roman"/>
                <w:sz w:val="24"/>
                <w:szCs w:val="24"/>
              </w:rPr>
            </w:pPr>
          </w:p>
          <w:p w:rsidR="000D25E3" w:rsidRPr="00BB4226" w:rsidRDefault="00377FFD" w:rsidP="00BB4226">
            <w:pPr>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Điểm đ khoản 1:</w:t>
            </w:r>
            <w:r w:rsidRPr="00BB4226">
              <w:rPr>
                <w:rFonts w:ascii="Times New Roman" w:eastAsia="Times New Roman" w:hAnsi="Times New Roman" w:cs="Times New Roman"/>
                <w:color w:val="000000"/>
                <w:sz w:val="24"/>
                <w:szCs w:val="24"/>
              </w:rPr>
              <w:t xml:space="preserve"> “Cổ phiếu không đưa vào giao dịch trong thời hạn 90 ngày kể từ ngày Sở giao dịch chứng khoán chấp thuận đăng ký niêm yết”</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 xml:space="preserve">- Điểm e khoản 1: </w:t>
            </w:r>
            <w:r w:rsidRPr="00BB4226">
              <w:rPr>
                <w:rFonts w:ascii="Times New Roman" w:eastAsia="Times New Roman" w:hAnsi="Times New Roman" w:cs="Times New Roman"/>
                <w:color w:val="000000"/>
                <w:sz w:val="24"/>
                <w:szCs w:val="24"/>
              </w:rPr>
              <w:t xml:space="preserve">“Kết quả sản xuất, kinh doanh bị thua lỗ trong 03 năm liên tục hoặc tổng số lỗ </w:t>
            </w:r>
            <w:r w:rsidRPr="00BB4226">
              <w:rPr>
                <w:rFonts w:ascii="Times New Roman" w:eastAsia="Times New Roman" w:hAnsi="Times New Roman" w:cs="Times New Roman"/>
                <w:color w:val="000000"/>
                <w:sz w:val="24"/>
                <w:szCs w:val="24"/>
              </w:rPr>
              <w:lastRenderedPageBreak/>
              <w:t>luỹ kế vượt quá số vốn điều lệ thực góp hoặc vốn chủ sở hữu âm trong báo cáo tài chính kiểm toán năm gần nhất trước thời điểm xem xét;”.</w:t>
            </w:r>
          </w:p>
          <w:p w:rsidR="000D25E3" w:rsidRDefault="000D25E3" w:rsidP="00BB4226">
            <w:pPr>
              <w:tabs>
                <w:tab w:val="left" w:pos="720"/>
              </w:tabs>
              <w:spacing w:before="120" w:after="120"/>
              <w:jc w:val="both"/>
              <w:rPr>
                <w:rFonts w:ascii="Times New Roman" w:eastAsia="Times New Roman" w:hAnsi="Times New Roman" w:cs="Times New Roman"/>
                <w:sz w:val="24"/>
                <w:szCs w:val="24"/>
              </w:rPr>
            </w:pPr>
          </w:p>
          <w:p w:rsidR="00286B1E" w:rsidRDefault="00286B1E" w:rsidP="00BB4226">
            <w:pPr>
              <w:tabs>
                <w:tab w:val="left" w:pos="720"/>
              </w:tabs>
              <w:spacing w:before="120" w:after="120"/>
              <w:jc w:val="both"/>
              <w:rPr>
                <w:rFonts w:ascii="Times New Roman" w:eastAsia="Times New Roman" w:hAnsi="Times New Roman" w:cs="Times New Roman"/>
                <w:sz w:val="24"/>
                <w:szCs w:val="24"/>
              </w:rPr>
            </w:pPr>
          </w:p>
          <w:p w:rsidR="00286B1E" w:rsidRPr="00BB4226" w:rsidRDefault="00286B1E" w:rsidP="00BB4226">
            <w:pPr>
              <w:tabs>
                <w:tab w:val="left" w:pos="720"/>
              </w:tabs>
              <w:spacing w:before="120"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 xml:space="preserve">- Điểm i khoản 1: </w:t>
            </w:r>
            <w:r w:rsidRPr="00BB4226">
              <w:rPr>
                <w:rFonts w:ascii="Times New Roman" w:eastAsia="Times New Roman" w:hAnsi="Times New Roman" w:cs="Times New Roman"/>
                <w:color w:val="000000"/>
                <w:sz w:val="24"/>
                <w:szCs w:val="24"/>
              </w:rPr>
              <w:t>“</w:t>
            </w:r>
            <w:bookmarkStart w:id="63" w:name="1rvwp1q" w:colFirst="0" w:colLast="0"/>
            <w:bookmarkStart w:id="64" w:name="4bvk7pj" w:colFirst="0" w:colLast="0"/>
            <w:bookmarkEnd w:id="63"/>
            <w:bookmarkEnd w:id="64"/>
            <w:r w:rsidRPr="00BB4226">
              <w:rPr>
                <w:rFonts w:ascii="Times New Roman" w:eastAsia="Times New Roman" w:hAnsi="Times New Roman" w:cs="Times New Roman"/>
                <w:color w:val="000000"/>
                <w:sz w:val="24"/>
                <w:szCs w:val="24"/>
              </w:rPr>
              <w:t>Tổ chức niêm yết vi phạm chậm nộp báo cáo tài chính năm trong 3 năm liên tiếp”</w:t>
            </w: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p w:rsidR="00CE54A9" w:rsidRPr="00BB4226" w:rsidRDefault="00CE54A9"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 xml:space="preserve">- Điểm l khoản 1: </w:t>
            </w:r>
            <w:r w:rsidRPr="00BB4226">
              <w:rPr>
                <w:rFonts w:ascii="Times New Roman" w:eastAsia="Times New Roman" w:hAnsi="Times New Roman" w:cs="Times New Roman"/>
                <w:color w:val="000000"/>
                <w:sz w:val="24"/>
                <w:szCs w:val="24"/>
              </w:rPr>
              <w:t>“Tổ chức niêm yết bị xử lý vi phạm về các hành vi bị nghiêm cấm quy định tại các </w:t>
            </w:r>
            <w:bookmarkStart w:id="65" w:name="1664s55" w:colFirst="0" w:colLast="0"/>
            <w:bookmarkStart w:id="66" w:name="2r0uhxc" w:colFirst="0" w:colLast="0"/>
            <w:bookmarkEnd w:id="65"/>
            <w:bookmarkEnd w:id="66"/>
            <w:r w:rsidRPr="00BB4226">
              <w:rPr>
                <w:rFonts w:ascii="Times New Roman" w:eastAsia="Times New Roman" w:hAnsi="Times New Roman" w:cs="Times New Roman"/>
                <w:color w:val="000000"/>
                <w:sz w:val="24"/>
                <w:szCs w:val="24"/>
              </w:rPr>
              <w:t>khoản 1, 2, 3, 7 Điều 12 Luật Chứng khoán” .</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Điểm m khoản 1:</w:t>
            </w:r>
            <w:r w:rsidRPr="00BB4226">
              <w:rPr>
                <w:rFonts w:ascii="Times New Roman" w:eastAsia="Times New Roman" w:hAnsi="Times New Roman" w:cs="Times New Roman"/>
                <w:color w:val="000000"/>
                <w:sz w:val="24"/>
                <w:szCs w:val="24"/>
              </w:rPr>
              <w:t xml:space="preserve"> Tổ chức niêm yết bị đình chỉ hoạt động hoặc cấm hoạt động đối với ngành nghề hoặc hoạt động kinh doanh chính;</w:t>
            </w:r>
          </w:p>
          <w:p w:rsidR="000D25E3"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 Điểm o khoản 1:</w:t>
            </w:r>
            <w:r w:rsidRPr="00BB4226">
              <w:rPr>
                <w:rFonts w:ascii="Times New Roman" w:eastAsia="Times New Roman" w:hAnsi="Times New Roman" w:cs="Times New Roman"/>
                <w:color w:val="000000"/>
                <w:sz w:val="24"/>
                <w:szCs w:val="24"/>
              </w:rPr>
              <w:t xml:space="preserve"> “</w:t>
            </w:r>
            <w:bookmarkStart w:id="67" w:name="3q5sasy" w:colFirst="0" w:colLast="0"/>
            <w:bookmarkStart w:id="68" w:name="25b2l0r" w:colFirst="0" w:colLast="0"/>
            <w:bookmarkEnd w:id="67"/>
            <w:bookmarkEnd w:id="68"/>
            <w:r w:rsidRPr="00BB4226">
              <w:rPr>
                <w:rFonts w:ascii="Times New Roman" w:eastAsia="Times New Roman" w:hAnsi="Times New Roman" w:cs="Times New Roman"/>
                <w:color w:val="000000"/>
                <w:sz w:val="24"/>
                <w:szCs w:val="24"/>
              </w:rPr>
              <w:t>Tổ chức niêm yết vi phạm nghiêm trọng nghĩa vụ công bố thông tin, không hoàn thành nghĩa vụ tài chính với Sở giao dịch chứng khoán và các trường hợp khác mà Sở giao dịch chứng khoán hoặc Ủy ban Chứng khoán Nhà nước xét thấy cần thiết phải hủy niêm yết nhằm bảo vệ quyền lợi của nhà đầu tư”</w:t>
            </w:r>
          </w:p>
          <w:p w:rsidR="00CE54A9" w:rsidRDefault="00CE54A9" w:rsidP="00CE54A9">
            <w:pPr>
              <w:tabs>
                <w:tab w:val="left" w:pos="720"/>
              </w:tabs>
              <w:spacing w:before="120" w:after="120"/>
              <w:jc w:val="both"/>
              <w:rPr>
                <w:rFonts w:ascii="Times New Roman" w:eastAsia="Times New Roman" w:hAnsi="Times New Roman" w:cs="Times New Roman"/>
                <w:b/>
                <w:color w:val="000000"/>
                <w:sz w:val="24"/>
                <w:szCs w:val="24"/>
              </w:rPr>
            </w:pPr>
          </w:p>
          <w:p w:rsidR="00CE54A9" w:rsidRDefault="00CE54A9" w:rsidP="00CE54A9">
            <w:pPr>
              <w:tabs>
                <w:tab w:val="left" w:pos="720"/>
              </w:tabs>
              <w:spacing w:before="120" w:after="120"/>
              <w:jc w:val="both"/>
              <w:rPr>
                <w:rFonts w:ascii="Times New Roman" w:eastAsia="Times New Roman" w:hAnsi="Times New Roman" w:cs="Times New Roman"/>
                <w:color w:val="000000"/>
                <w:sz w:val="24"/>
                <w:szCs w:val="24"/>
                <w:lang w:val="en-US"/>
              </w:rPr>
            </w:pPr>
            <w:r w:rsidRPr="00BB4226">
              <w:rPr>
                <w:rFonts w:ascii="Times New Roman" w:eastAsia="Times New Roman" w:hAnsi="Times New Roman" w:cs="Times New Roman"/>
                <w:b/>
                <w:color w:val="000000"/>
                <w:sz w:val="24"/>
                <w:szCs w:val="24"/>
              </w:rPr>
              <w:lastRenderedPageBreak/>
              <w:t xml:space="preserve">- Điểm </w:t>
            </w:r>
            <w:r>
              <w:rPr>
                <w:rFonts w:ascii="Times New Roman" w:eastAsia="Times New Roman" w:hAnsi="Times New Roman" w:cs="Times New Roman"/>
                <w:b/>
                <w:color w:val="000000"/>
                <w:sz w:val="24"/>
                <w:szCs w:val="24"/>
                <w:lang w:val="en-US"/>
              </w:rPr>
              <w:t>g, k, l</w:t>
            </w:r>
            <w:r w:rsidRPr="00BB4226">
              <w:rPr>
                <w:rFonts w:ascii="Times New Roman" w:eastAsia="Times New Roman" w:hAnsi="Times New Roman" w:cs="Times New Roman"/>
                <w:b/>
                <w:color w:val="000000"/>
                <w:sz w:val="24"/>
                <w:szCs w:val="24"/>
              </w:rPr>
              <w:t xml:space="preserve"> khoản 1:</w:t>
            </w:r>
          </w:p>
          <w:p w:rsidR="00CE54A9" w:rsidRPr="00F2370E" w:rsidRDefault="00CE54A9" w:rsidP="00CE54A9">
            <w:pPr>
              <w:tabs>
                <w:tab w:val="left" w:pos="720"/>
              </w:tabs>
              <w:spacing w:before="120" w:after="120"/>
              <w:jc w:val="both"/>
              <w:rPr>
                <w:rFonts w:ascii="Times New Roman" w:hAnsi="Times New Roman" w:cs="Times New Roman"/>
                <w:i/>
                <w:snapToGrid w:val="0"/>
                <w:sz w:val="24"/>
                <w:szCs w:val="24"/>
                <w:lang w:val="sv-SE"/>
              </w:rPr>
            </w:pPr>
            <w:r w:rsidRPr="00F2370E">
              <w:rPr>
                <w:rFonts w:ascii="Times New Roman" w:hAnsi="Times New Roman" w:cs="Times New Roman"/>
                <w:i/>
                <w:snapToGrid w:val="0"/>
                <w:sz w:val="24"/>
                <w:szCs w:val="24"/>
                <w:lang w:val="sv-SE"/>
              </w:rPr>
              <w:t>g) Tổ chức niêm yết chấm dứt sự tồn tại do tổ chức lại, giải thể hoặc phá sản;</w:t>
            </w:r>
          </w:p>
          <w:p w:rsidR="00CE54A9" w:rsidRPr="00F2370E" w:rsidRDefault="00CE54A9" w:rsidP="00CE54A9">
            <w:pPr>
              <w:tabs>
                <w:tab w:val="left" w:pos="720"/>
              </w:tabs>
              <w:spacing w:before="120" w:after="120"/>
              <w:jc w:val="both"/>
              <w:rPr>
                <w:rFonts w:ascii="Times New Roman" w:hAnsi="Times New Roman" w:cs="Times New Roman"/>
                <w:i/>
                <w:snapToGrid w:val="0"/>
                <w:sz w:val="24"/>
                <w:szCs w:val="24"/>
                <w:lang w:val="sv-SE"/>
              </w:rPr>
            </w:pPr>
            <w:bookmarkStart w:id="69" w:name="diem_k_1_120"/>
            <w:r w:rsidRPr="00F2370E">
              <w:rPr>
                <w:rFonts w:ascii="Times New Roman" w:hAnsi="Times New Roman" w:cs="Times New Roman"/>
                <w:i/>
                <w:snapToGrid w:val="0"/>
                <w:sz w:val="24"/>
                <w:szCs w:val="24"/>
                <w:lang w:val="sv-SE"/>
              </w:rPr>
              <w:t>k) Ủy ban Chứng khoán Nhà nước, Sở giao dịch chứng khoán phát hiện tổ chức niêm yết giả mạo hồ sơ niêm yết;</w:t>
            </w:r>
            <w:bookmarkEnd w:id="69"/>
          </w:p>
          <w:p w:rsidR="00CE54A9" w:rsidRPr="00F2370E" w:rsidRDefault="00CE54A9" w:rsidP="00CE54A9">
            <w:pPr>
              <w:tabs>
                <w:tab w:val="left" w:pos="720"/>
              </w:tabs>
              <w:spacing w:before="120" w:after="120"/>
              <w:jc w:val="both"/>
              <w:rPr>
                <w:rFonts w:ascii="Times New Roman" w:eastAsia="Times New Roman" w:hAnsi="Times New Roman" w:cs="Times New Roman"/>
                <w:i/>
                <w:color w:val="000000"/>
                <w:sz w:val="24"/>
                <w:szCs w:val="24"/>
                <w:lang w:val="en-US"/>
              </w:rPr>
            </w:pPr>
            <w:r w:rsidRPr="00F2370E">
              <w:rPr>
                <w:rFonts w:ascii="Times New Roman" w:hAnsi="Times New Roman" w:cs="Times New Roman"/>
                <w:i/>
                <w:snapToGrid w:val="0"/>
                <w:sz w:val="24"/>
                <w:szCs w:val="24"/>
                <w:lang w:val="sv-SE"/>
              </w:rPr>
              <w:t xml:space="preserve">l) Tổ chức niêm yết bị xử lý vi phạm về các hành vi bị nghiêm cấm quy định tại các </w:t>
            </w:r>
            <w:bookmarkStart w:id="70" w:name="dc_73"/>
            <w:r w:rsidRPr="00F2370E">
              <w:rPr>
                <w:rFonts w:ascii="Times New Roman" w:hAnsi="Times New Roman" w:cs="Times New Roman"/>
                <w:i/>
                <w:snapToGrid w:val="0"/>
                <w:sz w:val="24"/>
                <w:szCs w:val="24"/>
                <w:lang w:val="sv-SE"/>
              </w:rPr>
              <w:t>khoản 1, 2, 3, 7 Điều 12 Luật Chứng khoán</w:t>
            </w:r>
            <w:bookmarkEnd w:id="70"/>
            <w:r w:rsidRPr="00F2370E">
              <w:rPr>
                <w:rFonts w:ascii="Times New Roman" w:hAnsi="Times New Roman" w:cs="Times New Roman"/>
                <w:i/>
                <w:snapToGrid w:val="0"/>
                <w:sz w:val="24"/>
                <w:szCs w:val="24"/>
                <w:lang w:val="sv-SE"/>
              </w:rPr>
              <w:t>;</w:t>
            </w:r>
          </w:p>
          <w:p w:rsidR="00CE54A9" w:rsidRPr="00BB4226" w:rsidRDefault="00CE54A9" w:rsidP="00BB4226">
            <w:pPr>
              <w:tabs>
                <w:tab w:val="left" w:pos="720"/>
              </w:tabs>
              <w:spacing w:before="120" w:after="120"/>
              <w:jc w:val="both"/>
              <w:rPr>
                <w:rFonts w:ascii="Times New Roman" w:eastAsia="Times New Roman" w:hAnsi="Times New Roman" w:cs="Times New Roman"/>
                <w:color w:val="000000"/>
                <w:sz w:val="24"/>
                <w:szCs w:val="24"/>
              </w:rPr>
            </w:pPr>
          </w:p>
          <w:p w:rsidR="000D25E3"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55A7A" w:rsidRPr="00BB4226" w:rsidRDefault="00C55A7A" w:rsidP="00BB4226">
            <w:pPr>
              <w:tabs>
                <w:tab w:val="left" w:pos="720"/>
              </w:tabs>
              <w:spacing w:before="120" w:after="120"/>
              <w:jc w:val="both"/>
              <w:rPr>
                <w:rFonts w:ascii="Times New Roman" w:eastAsia="Times New Roman" w:hAnsi="Times New Roman" w:cs="Times New Roman"/>
                <w:color w:val="000000"/>
                <w:sz w:val="24"/>
                <w:szCs w:val="24"/>
              </w:rPr>
            </w:pPr>
          </w:p>
          <w:p w:rsidR="00CE54A9" w:rsidRDefault="00CE54A9" w:rsidP="00BB4226">
            <w:pPr>
              <w:tabs>
                <w:tab w:val="left" w:pos="720"/>
              </w:tabs>
              <w:spacing w:before="120" w:after="120"/>
              <w:jc w:val="both"/>
              <w:rPr>
                <w:rFonts w:ascii="Times New Roman" w:eastAsia="Times New Roman" w:hAnsi="Times New Roman" w:cs="Times New Roman"/>
                <w:b/>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Điểm a khoản 3</w:t>
            </w:r>
          </w:p>
          <w:p w:rsidR="000D25E3" w:rsidRPr="00BB4226" w:rsidRDefault="00377FFD" w:rsidP="00C55A7A">
            <w:pPr>
              <w:numPr>
                <w:ilvl w:val="0"/>
                <w:numId w:val="4"/>
              </w:numPr>
              <w:pBdr>
                <w:top w:val="nil"/>
                <w:left w:val="nil"/>
                <w:bottom w:val="nil"/>
                <w:right w:val="nil"/>
                <w:between w:val="nil"/>
              </w:pBdr>
              <w:spacing w:before="120" w:after="120"/>
              <w:ind w:left="-16" w:firstLine="37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Quỹ đóng, quỹ đầu tư bất động sản, công ty đầu tư chứng khoán đại chúng không còn đáp ứng điều kiện có ít nhất 100 nhà đầu tư không kể nhà đầu tư chứng khoán chuyên nghiệp;</w:t>
            </w:r>
          </w:p>
          <w:p w:rsidR="000D25E3"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CE54A9" w:rsidRPr="00BB4226" w:rsidRDefault="00CE54A9"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Điểm a, c khoản 5</w:t>
            </w:r>
          </w:p>
          <w:p w:rsidR="000D25E3" w:rsidRPr="00BB4226" w:rsidRDefault="00377FFD" w:rsidP="00BB4226">
            <w:pPr>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a) Trái phiếu đến thời gian đáo hạn hoặc trái phiếu niêm yết được tổ chức phát hành mua lại toàn bộ trái phiếu trước thời gian đáo hạn; </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c) Các trường hợp quy định tại các điểm b, c, e, h, i, k, l, m khoản 1 Điều này và khoản 2 Điều 119 Nghị định này; tổ chức phát hành không đưa trái phiếu vào giao dịch theo quy định tại khoản 2 Điều 111 Nghị định này.</w:t>
            </w:r>
          </w:p>
        </w:tc>
        <w:tc>
          <w:tcPr>
            <w:tcW w:w="6150" w:type="dxa"/>
          </w:tcPr>
          <w:p w:rsidR="000D25E3" w:rsidRPr="00BB4226" w:rsidRDefault="00377FFD" w:rsidP="00BB4226">
            <w:pPr>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lastRenderedPageBreak/>
              <w:t>Sửa đổi, bổ sung điểm b, c, đ, điểm e, điểm i, điểm l, điểm o khoản 1, điểm a khoản 3, điểm a và c khoản 5 Điều 120 như sau:</w:t>
            </w:r>
          </w:p>
          <w:p w:rsidR="000D25E3" w:rsidRPr="00BB4226" w:rsidRDefault="00377FFD" w:rsidP="00BB4226">
            <w:pPr>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a) Sửa đổi, bổ sung điểm b, c, đ, điểm e, điểm i, điểm l, điểm o khoản 1 Điều 120 như sau:</w:t>
            </w:r>
          </w:p>
          <w:p w:rsidR="000D25E3" w:rsidRPr="00BB4226" w:rsidRDefault="00377FFD" w:rsidP="00BB4226">
            <w:pPr>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w:t>
            </w:r>
            <w:r w:rsidRPr="00BB4226">
              <w:rPr>
                <w:rFonts w:ascii="Times New Roman" w:eastAsia="Times New Roman" w:hAnsi="Times New Roman" w:cs="Times New Roman"/>
                <w:color w:val="000000"/>
                <w:sz w:val="24"/>
                <w:szCs w:val="24"/>
              </w:rPr>
              <w:t xml:space="preserve">Tổ chức niêm yết </w:t>
            </w:r>
            <w:r w:rsidRPr="00BB4226">
              <w:rPr>
                <w:rFonts w:ascii="Times New Roman" w:eastAsia="Times New Roman" w:hAnsi="Times New Roman" w:cs="Times New Roman"/>
                <w:i/>
                <w:color w:val="000000"/>
                <w:sz w:val="24"/>
                <w:szCs w:val="24"/>
                <w:u w:val="single"/>
              </w:rPr>
              <w:t>đăng ký tạm</w:t>
            </w:r>
            <w:r w:rsidRPr="00BB4226">
              <w:rPr>
                <w:rFonts w:ascii="Times New Roman" w:eastAsia="Times New Roman" w:hAnsi="Times New Roman" w:cs="Times New Roman"/>
                <w:color w:val="000000"/>
                <w:sz w:val="24"/>
                <w:szCs w:val="24"/>
              </w:rPr>
              <w:t xml:space="preserve"> ngừng </w:t>
            </w:r>
            <w:r w:rsidRPr="00BB4226">
              <w:rPr>
                <w:rFonts w:ascii="Times New Roman" w:eastAsia="Times New Roman" w:hAnsi="Times New Roman" w:cs="Times New Roman"/>
                <w:i/>
                <w:color w:val="000000"/>
                <w:sz w:val="24"/>
                <w:szCs w:val="24"/>
                <w:u w:val="single"/>
              </w:rPr>
              <w:t>kinh doanh</w:t>
            </w:r>
            <w:r w:rsidRPr="00BB4226">
              <w:rPr>
                <w:rFonts w:ascii="Times New Roman" w:eastAsia="Times New Roman" w:hAnsi="Times New Roman" w:cs="Times New Roman"/>
                <w:color w:val="000000"/>
                <w:sz w:val="24"/>
                <w:szCs w:val="24"/>
              </w:rPr>
              <w:t xml:space="preserve"> hoặc bị </w:t>
            </w:r>
            <w:r w:rsidRPr="00BB4226">
              <w:rPr>
                <w:rFonts w:ascii="Times New Roman" w:eastAsia="Times New Roman" w:hAnsi="Times New Roman" w:cs="Times New Roman"/>
                <w:i/>
                <w:color w:val="000000"/>
                <w:sz w:val="24"/>
                <w:szCs w:val="24"/>
                <w:u w:val="single"/>
              </w:rPr>
              <w:t>tạm</w:t>
            </w:r>
            <w:r w:rsidRPr="00BB4226">
              <w:rPr>
                <w:rFonts w:ascii="Times New Roman" w:eastAsia="Times New Roman" w:hAnsi="Times New Roman" w:cs="Times New Roman"/>
                <w:color w:val="000000"/>
                <w:sz w:val="24"/>
                <w:szCs w:val="24"/>
              </w:rPr>
              <w:t xml:space="preserve"> ngừng </w:t>
            </w:r>
            <w:r w:rsidRPr="00BB4226">
              <w:rPr>
                <w:rFonts w:ascii="Times New Roman" w:eastAsia="Times New Roman" w:hAnsi="Times New Roman" w:cs="Times New Roman"/>
                <w:strike/>
                <w:color w:val="000000"/>
                <w:sz w:val="24"/>
                <w:szCs w:val="24"/>
              </w:rPr>
              <w:t>các hoạt động sản xuất, kinh doanh chính</w:t>
            </w: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i/>
                <w:sz w:val="24"/>
                <w:szCs w:val="24"/>
                <w:u w:val="single"/>
              </w:rPr>
              <w:t>đình chỉ hoạt động, chấm dứt kinh doanh theo yêu cầu/quyết định của cơ quan đăng ký kinh doanh, cơ quan nhà nước có thẩm quyền</w:t>
            </w:r>
            <w:r w:rsidRPr="00BB4226">
              <w:rPr>
                <w:rFonts w:ascii="Times New Roman" w:eastAsia="Times New Roman" w:hAnsi="Times New Roman" w:cs="Times New Roman"/>
                <w:i/>
                <w:color w:val="000000"/>
                <w:sz w:val="24"/>
                <w:szCs w:val="24"/>
                <w:u w:val="single"/>
              </w:rPr>
              <w:t xml:space="preserve"> </w:t>
            </w:r>
            <w:r w:rsidRPr="00BB4226">
              <w:rPr>
                <w:rFonts w:ascii="Times New Roman" w:eastAsia="Times New Roman" w:hAnsi="Times New Roman" w:cs="Times New Roman"/>
                <w:color w:val="000000"/>
                <w:sz w:val="24"/>
                <w:szCs w:val="24"/>
              </w:rPr>
              <w:t>từ 01 năm trở lên”</w:t>
            </w: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377FFD" w:rsidP="00BB4226">
            <w:pPr>
              <w:keepNext/>
              <w:widowControl w:val="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c) Tổ chức niêm yết bị thu hồi </w:t>
            </w:r>
            <w:r w:rsidRPr="00BB4226">
              <w:rPr>
                <w:rFonts w:ascii="Times New Roman" w:eastAsia="Times New Roman" w:hAnsi="Times New Roman" w:cs="Times New Roman"/>
                <w:strike/>
                <w:sz w:val="24"/>
                <w:szCs w:val="24"/>
              </w:rPr>
              <w:t>Giấy chứng nhận đăng ký doanh nghiệp hoặc</w:t>
            </w:r>
            <w:r w:rsidRPr="00BB4226">
              <w:rPr>
                <w:rFonts w:ascii="Times New Roman" w:eastAsia="Times New Roman" w:hAnsi="Times New Roman" w:cs="Times New Roman"/>
                <w:sz w:val="24"/>
                <w:szCs w:val="24"/>
              </w:rPr>
              <w:t xml:space="preserve"> Giấy phép </w:t>
            </w:r>
            <w:r w:rsidRPr="00BB4226">
              <w:rPr>
                <w:rFonts w:ascii="Times New Roman" w:eastAsia="Times New Roman" w:hAnsi="Times New Roman" w:cs="Times New Roman"/>
                <w:strike/>
                <w:sz w:val="24"/>
                <w:szCs w:val="24"/>
              </w:rPr>
              <w:t>hoạt động trong lĩnh vự</w:t>
            </w:r>
            <w:r w:rsidRPr="00BB4226">
              <w:rPr>
                <w:rFonts w:ascii="Times New Roman" w:eastAsia="Times New Roman" w:hAnsi="Times New Roman" w:cs="Times New Roman"/>
                <w:sz w:val="24"/>
                <w:szCs w:val="24"/>
              </w:rPr>
              <w:t>c chuyên ngành</w:t>
            </w: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0D25E3" w:rsidP="00BB4226">
            <w:pPr>
              <w:keepNext/>
              <w:widowControl w:val="0"/>
              <w:ind w:firstLine="312"/>
              <w:jc w:val="both"/>
              <w:rPr>
                <w:rFonts w:ascii="Times New Roman" w:eastAsia="Times New Roman" w:hAnsi="Times New Roman" w:cs="Times New Roman"/>
                <w:sz w:val="24"/>
                <w:szCs w:val="24"/>
              </w:rPr>
            </w:pP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 Cổ phiếu không đưa vào giao dịch trong thời hạn </w:t>
            </w:r>
            <w:r w:rsidRPr="00BB4226">
              <w:rPr>
                <w:rFonts w:ascii="Times New Roman" w:eastAsia="Times New Roman" w:hAnsi="Times New Roman" w:cs="Times New Roman"/>
                <w:strike/>
                <w:sz w:val="24"/>
                <w:szCs w:val="24"/>
              </w:rPr>
              <w:t>90</w:t>
            </w:r>
            <w:r w:rsidRPr="00BB4226">
              <w:rPr>
                <w:rFonts w:ascii="Times New Roman" w:eastAsia="Times New Roman" w:hAnsi="Times New Roman" w:cs="Times New Roman"/>
                <w:sz w:val="24"/>
                <w:szCs w:val="24"/>
              </w:rPr>
              <w:t xml:space="preserve"> 30 ngày kể từ ngày Sở giao dịch chứng khoán chấp thuận đăng ký niêm yết;</w:t>
            </w:r>
          </w:p>
          <w:p w:rsidR="000D25E3" w:rsidRPr="00BB4226" w:rsidRDefault="000D25E3" w:rsidP="00BB4226">
            <w:pPr>
              <w:keepNext/>
              <w:widowControl w:val="0"/>
              <w:jc w:val="both"/>
              <w:rPr>
                <w:rFonts w:ascii="Times New Roman" w:eastAsia="Times New Roman" w:hAnsi="Times New Roman" w:cs="Times New Roman"/>
                <w:sz w:val="24"/>
                <w:szCs w:val="24"/>
              </w:rPr>
            </w:pPr>
          </w:p>
          <w:p w:rsidR="000D25E3" w:rsidRPr="00BB4226" w:rsidRDefault="000D25E3" w:rsidP="00BB4226">
            <w:pPr>
              <w:keepNext/>
              <w:widowControl w:val="0"/>
              <w:jc w:val="both"/>
              <w:rPr>
                <w:rFonts w:ascii="Times New Roman" w:eastAsia="Times New Roman" w:hAnsi="Times New Roman" w:cs="Times New Roman"/>
                <w:sz w:val="24"/>
                <w:szCs w:val="24"/>
              </w:rPr>
            </w:pPr>
          </w:p>
          <w:p w:rsidR="000D25E3" w:rsidRPr="00BB4226" w:rsidRDefault="000D25E3" w:rsidP="00BB4226">
            <w:pPr>
              <w:keepNext/>
              <w:widowControl w:val="0"/>
              <w:jc w:val="both"/>
              <w:rPr>
                <w:rFonts w:ascii="Times New Roman" w:eastAsia="Times New Roman" w:hAnsi="Times New Roman" w:cs="Times New Roman"/>
                <w:sz w:val="24"/>
                <w:szCs w:val="24"/>
              </w:rPr>
            </w:pPr>
          </w:p>
          <w:p w:rsidR="000D25E3" w:rsidRPr="00BB4226" w:rsidRDefault="00377FFD" w:rsidP="00BB4226">
            <w:pPr>
              <w:keepNext/>
              <w:widowControl w:val="0"/>
              <w:pBdr>
                <w:top w:val="nil"/>
                <w:left w:val="nil"/>
                <w:bottom w:val="nil"/>
                <w:right w:val="nil"/>
                <w:between w:val="nil"/>
              </w:pBdr>
              <w:spacing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e) Hoạt động kinh doanh bị thua lỗ trên báo cáo tài chính năm được kiểm toán trong 03 năm liên tục hoặc tổng số lỗ luỹ </w:t>
            </w:r>
            <w:r w:rsidRPr="00BB4226">
              <w:rPr>
                <w:rFonts w:ascii="Times New Roman" w:eastAsia="Times New Roman" w:hAnsi="Times New Roman" w:cs="Times New Roman"/>
                <w:color w:val="000000"/>
                <w:sz w:val="24"/>
                <w:szCs w:val="24"/>
              </w:rPr>
              <w:lastRenderedPageBreak/>
              <w:t>kế vượt quá số vốn điều lệ thực góp hoặc vốn chủ sở hữu âm</w:t>
            </w:r>
            <w:r w:rsidRPr="00BB4226">
              <w:rPr>
                <w:rFonts w:ascii="Times New Roman" w:eastAsia="Times New Roman" w:hAnsi="Times New Roman" w:cs="Times New Roman"/>
                <w:b/>
                <w:color w:val="000000"/>
                <w:sz w:val="24"/>
                <w:szCs w:val="24"/>
              </w:rPr>
              <w:t xml:space="preserve"> </w:t>
            </w:r>
            <w:r w:rsidRPr="00BB4226">
              <w:rPr>
                <w:rFonts w:ascii="Times New Roman" w:eastAsia="Times New Roman" w:hAnsi="Times New Roman" w:cs="Times New Roman"/>
                <w:color w:val="000000"/>
                <w:sz w:val="24"/>
                <w:szCs w:val="24"/>
              </w:rPr>
              <w:t>trong báo cáo tài chính được kiểm toán năm gần nhất trước thời điểm xem xét;</w:t>
            </w:r>
          </w:p>
          <w:p w:rsidR="000D25E3" w:rsidRPr="00BB4226" w:rsidRDefault="000D25E3" w:rsidP="00BB4226">
            <w:pPr>
              <w:keepNext/>
              <w:widowControl w:val="0"/>
              <w:pBdr>
                <w:top w:val="nil"/>
                <w:left w:val="nil"/>
                <w:bottom w:val="nil"/>
                <w:right w:val="nil"/>
                <w:between w:val="nil"/>
              </w:pBdr>
              <w:spacing w:line="259" w:lineRule="auto"/>
              <w:ind w:firstLine="312"/>
              <w:jc w:val="both"/>
              <w:rPr>
                <w:rFonts w:ascii="Times New Roman" w:eastAsia="Times New Roman" w:hAnsi="Times New Roman" w:cs="Times New Roman"/>
                <w:color w:val="000000"/>
                <w:sz w:val="24"/>
                <w:szCs w:val="24"/>
              </w:rPr>
            </w:pPr>
          </w:p>
          <w:p w:rsidR="000D25E3" w:rsidRPr="00BB4226" w:rsidRDefault="000D25E3" w:rsidP="00CE54A9">
            <w:pPr>
              <w:keepNext/>
              <w:widowControl w:val="0"/>
              <w:pBdr>
                <w:top w:val="nil"/>
                <w:left w:val="nil"/>
                <w:bottom w:val="nil"/>
                <w:right w:val="nil"/>
                <w:between w:val="nil"/>
              </w:pBdr>
              <w:spacing w:after="160" w:line="259" w:lineRule="auto"/>
              <w:jc w:val="both"/>
              <w:rPr>
                <w:rFonts w:ascii="Times New Roman" w:eastAsia="Times New Roman" w:hAnsi="Times New Roman" w:cs="Times New Roman"/>
                <w:sz w:val="24"/>
                <w:szCs w:val="24"/>
              </w:rPr>
            </w:pPr>
          </w:p>
          <w:p w:rsidR="000D25E3" w:rsidRPr="00BB4226" w:rsidRDefault="000D25E3"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sz w:val="24"/>
                <w:szCs w:val="24"/>
              </w:rPr>
            </w:pPr>
          </w:p>
          <w:p w:rsidR="000D25E3" w:rsidRPr="00BB4226" w:rsidRDefault="00377FFD" w:rsidP="00BB4226">
            <w:pPr>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i) Tổ chức niêm yết vi phạm chậm nộp báo cáo tài chính năm được kiểm toán trong 03 năm liên tiếp hoặc kết thúc năm tài chính mà tổ chức niêm yết không thực hiện nghĩa vụ báo cáo đối với báo cáo tài chính kiểm toán của năm tài chính liền trước.</w:t>
            </w:r>
          </w:p>
          <w:p w:rsidR="000D25E3" w:rsidRPr="00BB4226" w:rsidRDefault="000D25E3" w:rsidP="00CE54A9">
            <w:pPr>
              <w:jc w:val="both"/>
              <w:rPr>
                <w:rFonts w:ascii="Times New Roman" w:eastAsia="Times New Roman" w:hAnsi="Times New Roman" w:cs="Times New Roman"/>
                <w:sz w:val="24"/>
                <w:szCs w:val="24"/>
              </w:rPr>
            </w:pPr>
          </w:p>
          <w:p w:rsidR="000D25E3" w:rsidRPr="00BB4226" w:rsidRDefault="000D25E3" w:rsidP="00CE54A9">
            <w:pPr>
              <w:jc w:val="both"/>
              <w:rPr>
                <w:rFonts w:ascii="Times New Roman" w:eastAsia="Times New Roman" w:hAnsi="Times New Roman" w:cs="Times New Roman"/>
                <w:sz w:val="24"/>
                <w:szCs w:val="24"/>
              </w:rPr>
            </w:pPr>
          </w:p>
          <w:p w:rsidR="000D25E3" w:rsidRPr="00BB4226" w:rsidRDefault="00377FFD" w:rsidP="00BB4226">
            <w:pPr>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l) Tổ chức niêm yết bị xử lý vi phạm theo quyết định của cơ quan có thẩm quyền về các hành vi bị nghiêm cấm quy định tại các khoản 1, 2, 3, 7 Điều 12 Luật Chứng khoán;</w:t>
            </w:r>
          </w:p>
          <w:p w:rsidR="00CE54A9" w:rsidRDefault="00CE54A9" w:rsidP="00CE54A9">
            <w:pPr>
              <w:keepNext/>
              <w:widowControl w:val="0"/>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p>
          <w:p w:rsidR="00CE54A9" w:rsidRDefault="00CE54A9" w:rsidP="00CE54A9">
            <w:pPr>
              <w:keepNext/>
              <w:widowControl w:val="0"/>
              <w:pBdr>
                <w:top w:val="nil"/>
                <w:left w:val="nil"/>
                <w:bottom w:val="nil"/>
                <w:right w:val="nil"/>
                <w:between w:val="nil"/>
              </w:pBdr>
              <w:spacing w:after="160" w:line="259" w:lineRule="auto"/>
              <w:jc w:val="both"/>
              <w:rPr>
                <w:rFonts w:ascii="Times New Roman" w:eastAsia="Times New Roman" w:hAnsi="Times New Roman" w:cs="Times New Roman"/>
                <w:color w:val="000000"/>
                <w:sz w:val="24"/>
                <w:szCs w:val="24"/>
              </w:rPr>
            </w:pP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o) Tổ chức niêm yết </w:t>
            </w:r>
            <w:r w:rsidR="00CE54A9" w:rsidRPr="00CE54A9">
              <w:rPr>
                <w:rFonts w:ascii="Times New Roman" w:eastAsia="Times New Roman" w:hAnsi="Times New Roman" w:cs="Times New Roman"/>
                <w:strike/>
                <w:color w:val="000000"/>
                <w:sz w:val="24"/>
                <w:szCs w:val="24"/>
              </w:rPr>
              <w:t>vi phạm nghiêm trọng nghĩa vụ công bố thông tin</w:t>
            </w:r>
            <w:r w:rsidR="00CE54A9">
              <w:rPr>
                <w:rFonts w:ascii="Times New Roman" w:eastAsia="Times New Roman" w:hAnsi="Times New Roman" w:cs="Times New Roman"/>
                <w:color w:val="000000"/>
                <w:sz w:val="24"/>
                <w:szCs w:val="24"/>
                <w:lang w:val="en-US"/>
              </w:rPr>
              <w:t>,</w:t>
            </w:r>
            <w:r w:rsidR="00CE54A9" w:rsidRPr="00CE54A9">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color w:val="000000"/>
                <w:sz w:val="24"/>
                <w:szCs w:val="24"/>
              </w:rPr>
              <w:t xml:space="preserve">không hoàn thành nghĩa vụ tài chính với Sở giao dịch chứng khoán quá 06 tháng kể từ thời hạn phải thực hiện nghĩa vụ tài chính theo quy định; các trường hợp khác mà Sở giao dịch chứng khoán hoặc </w:t>
            </w:r>
            <w:r w:rsidR="00CE54A9">
              <w:rPr>
                <w:rFonts w:ascii="Times New Roman" w:eastAsia="Times New Roman" w:hAnsi="Times New Roman" w:cs="Times New Roman"/>
                <w:color w:val="000000"/>
                <w:sz w:val="24"/>
                <w:szCs w:val="24"/>
                <w:lang w:val="en-US"/>
              </w:rPr>
              <w:t>UBCKNN</w:t>
            </w:r>
            <w:r w:rsidRPr="00BB4226">
              <w:rPr>
                <w:rFonts w:ascii="Times New Roman" w:eastAsia="Times New Roman" w:hAnsi="Times New Roman" w:cs="Times New Roman"/>
                <w:color w:val="000000"/>
                <w:sz w:val="24"/>
                <w:szCs w:val="24"/>
              </w:rPr>
              <w:t xml:space="preserve"> xét thấy cần thiết phải hủy niêm yết nhằm bảo vệ quyền lợi của nhà đầu tư.".</w:t>
            </w:r>
          </w:p>
          <w:p w:rsidR="000D25E3" w:rsidRPr="00BB4226" w:rsidRDefault="000D25E3" w:rsidP="00BB4226">
            <w:pPr>
              <w:keepNext/>
              <w:widowControl w:val="0"/>
              <w:pBdr>
                <w:top w:val="nil"/>
                <w:left w:val="nil"/>
                <w:bottom w:val="nil"/>
                <w:right w:val="nil"/>
                <w:between w:val="nil"/>
              </w:pBdr>
              <w:spacing w:line="259" w:lineRule="auto"/>
              <w:ind w:firstLine="312"/>
              <w:jc w:val="both"/>
              <w:rPr>
                <w:rFonts w:ascii="Times New Roman" w:eastAsia="Times New Roman" w:hAnsi="Times New Roman" w:cs="Times New Roman"/>
                <w:b/>
                <w:color w:val="000000"/>
                <w:sz w:val="24"/>
                <w:szCs w:val="24"/>
              </w:rPr>
            </w:pPr>
          </w:p>
          <w:p w:rsidR="00CE54A9" w:rsidRPr="00BB4226" w:rsidRDefault="00CE54A9" w:rsidP="00C55A7A">
            <w:pPr>
              <w:keepNext/>
              <w:widowControl w:val="0"/>
              <w:pBdr>
                <w:top w:val="nil"/>
                <w:left w:val="nil"/>
                <w:bottom w:val="nil"/>
                <w:right w:val="nil"/>
                <w:between w:val="nil"/>
              </w:pBdr>
              <w:spacing w:line="259" w:lineRule="auto"/>
              <w:jc w:val="both"/>
              <w:rPr>
                <w:rFonts w:ascii="Times New Roman" w:eastAsia="Times New Roman" w:hAnsi="Times New Roman" w:cs="Times New Roman"/>
                <w:b/>
                <w:color w:val="000000"/>
                <w:sz w:val="24"/>
                <w:szCs w:val="24"/>
              </w:rPr>
            </w:pPr>
          </w:p>
          <w:p w:rsidR="00CE54A9" w:rsidRDefault="00CE54A9" w:rsidP="00C55A7A">
            <w:pPr>
              <w:tabs>
                <w:tab w:val="left" w:pos="720"/>
              </w:tabs>
              <w:spacing w:before="120" w:after="120"/>
              <w:ind w:firstLine="316"/>
              <w:jc w:val="both"/>
              <w:rPr>
                <w:rFonts w:ascii="Times New Roman" w:eastAsia="Times New Roman" w:hAnsi="Times New Roman" w:cs="Times New Roman"/>
                <w:b/>
                <w:color w:val="000000"/>
                <w:sz w:val="24"/>
                <w:szCs w:val="24"/>
              </w:rPr>
            </w:pPr>
          </w:p>
          <w:p w:rsidR="00C55A7A" w:rsidRDefault="00377FFD" w:rsidP="00C55A7A">
            <w:pPr>
              <w:tabs>
                <w:tab w:val="left" w:pos="720"/>
              </w:tabs>
              <w:spacing w:before="120" w:after="120"/>
              <w:ind w:firstLine="316"/>
              <w:jc w:val="both"/>
              <w:rPr>
                <w:rFonts w:ascii="Times New Roman" w:eastAsia="Times New Roman" w:hAnsi="Times New Roman" w:cs="Times New Roman"/>
                <w:b/>
                <w:color w:val="000000"/>
                <w:sz w:val="24"/>
                <w:szCs w:val="24"/>
                <w:lang w:val="en-US"/>
              </w:rPr>
            </w:pPr>
            <w:r w:rsidRPr="00BB4226">
              <w:rPr>
                <w:rFonts w:ascii="Times New Roman" w:eastAsia="Times New Roman" w:hAnsi="Times New Roman" w:cs="Times New Roman"/>
                <w:b/>
                <w:color w:val="000000"/>
                <w:sz w:val="24"/>
                <w:szCs w:val="24"/>
              </w:rPr>
              <w:lastRenderedPageBreak/>
              <w:t>Bãi bỏ điểm g, k, m khoản 1 Điều 120</w:t>
            </w:r>
            <w:r w:rsidR="00C55A7A">
              <w:rPr>
                <w:rFonts w:ascii="Times New Roman" w:eastAsia="Times New Roman" w:hAnsi="Times New Roman" w:cs="Times New Roman"/>
                <w:b/>
                <w:color w:val="000000"/>
                <w:sz w:val="24"/>
                <w:szCs w:val="24"/>
                <w:lang w:val="en-US"/>
              </w:rPr>
              <w:t xml:space="preserve"> </w:t>
            </w: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lang w:val="en-US"/>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55A7A" w:rsidRDefault="00C55A7A" w:rsidP="00C55A7A">
            <w:pPr>
              <w:tabs>
                <w:tab w:val="left" w:pos="720"/>
              </w:tabs>
              <w:spacing w:before="120" w:after="120"/>
              <w:ind w:firstLine="316"/>
              <w:jc w:val="both"/>
              <w:rPr>
                <w:rFonts w:ascii="Times New Roman" w:eastAsia="Times New Roman" w:hAnsi="Times New Roman" w:cs="Times New Roman"/>
                <w:color w:val="000000"/>
                <w:sz w:val="24"/>
                <w:szCs w:val="24"/>
              </w:rPr>
            </w:pPr>
          </w:p>
          <w:p w:rsidR="00CE54A9" w:rsidRDefault="00CE54A9" w:rsidP="00CE54A9">
            <w:pPr>
              <w:keepNext/>
              <w:widowControl w:val="0"/>
              <w:rPr>
                <w:rFonts w:ascii="Times New Roman" w:eastAsia="Times New Roman" w:hAnsi="Times New Roman" w:cs="Times New Roman"/>
                <w:color w:val="000000"/>
                <w:sz w:val="24"/>
                <w:szCs w:val="24"/>
              </w:rPr>
            </w:pPr>
          </w:p>
          <w:p w:rsidR="00CE54A9" w:rsidRDefault="00CE54A9" w:rsidP="00CE54A9">
            <w:pPr>
              <w:keepNext/>
              <w:widowControl w:val="0"/>
              <w:rPr>
                <w:rFonts w:ascii="Times New Roman" w:eastAsia="Times New Roman" w:hAnsi="Times New Roman" w:cs="Times New Roman"/>
                <w:color w:val="000000"/>
                <w:sz w:val="24"/>
                <w:szCs w:val="24"/>
              </w:rPr>
            </w:pPr>
          </w:p>
          <w:p w:rsidR="00CE54A9" w:rsidRDefault="00CE54A9" w:rsidP="00C55A7A">
            <w:pPr>
              <w:keepNext/>
              <w:widowControl w:val="0"/>
              <w:ind w:firstLine="568"/>
              <w:rPr>
                <w:rFonts w:ascii="Times New Roman" w:eastAsia="Times New Roman" w:hAnsi="Times New Roman" w:cs="Times New Roman"/>
                <w:color w:val="000000"/>
                <w:sz w:val="24"/>
                <w:szCs w:val="24"/>
              </w:rPr>
            </w:pPr>
          </w:p>
          <w:p w:rsidR="00CE54A9" w:rsidRDefault="00CE54A9" w:rsidP="00CE54A9">
            <w:pPr>
              <w:keepNext/>
              <w:widowControl w:val="0"/>
              <w:rPr>
                <w:rFonts w:ascii="Times New Roman" w:eastAsia="Times New Roman" w:hAnsi="Times New Roman" w:cs="Times New Roman"/>
                <w:color w:val="000000"/>
                <w:sz w:val="24"/>
                <w:szCs w:val="24"/>
              </w:rPr>
            </w:pPr>
          </w:p>
          <w:p w:rsidR="00C55A7A" w:rsidRDefault="00C55A7A" w:rsidP="00CE54A9">
            <w:pPr>
              <w:keepNext/>
              <w:widowControl w:val="0"/>
              <w:rPr>
                <w:rFonts w:ascii="Times New Roman" w:hAnsi="Times New Roman" w:cs="Times New Roman"/>
                <w:i/>
                <w:sz w:val="24"/>
                <w:szCs w:val="24"/>
              </w:rPr>
            </w:pPr>
            <w:r w:rsidRPr="00BB4226">
              <w:rPr>
                <w:rFonts w:ascii="Times New Roman" w:eastAsia="Times New Roman" w:hAnsi="Times New Roman" w:cs="Times New Roman"/>
                <w:color w:val="000000"/>
                <w:sz w:val="24"/>
                <w:szCs w:val="24"/>
              </w:rPr>
              <w:t>- S</w:t>
            </w:r>
            <w:r w:rsidRPr="00BB4226">
              <w:rPr>
                <w:rFonts w:ascii="Times New Roman" w:eastAsia="Times New Roman" w:hAnsi="Times New Roman" w:cs="Times New Roman"/>
                <w:sz w:val="24"/>
                <w:szCs w:val="24"/>
              </w:rPr>
              <w:t>ửa điểm a khoản 3:</w:t>
            </w:r>
            <w:r w:rsidRPr="000536E6">
              <w:rPr>
                <w:rFonts w:cs="Times New Roman"/>
                <w:sz w:val="28"/>
                <w:szCs w:val="28"/>
              </w:rPr>
              <w:t xml:space="preserve"> </w:t>
            </w:r>
            <w:r w:rsidRPr="00C55A7A">
              <w:rPr>
                <w:rFonts w:ascii="Times New Roman" w:hAnsi="Times New Roman" w:cs="Times New Roman"/>
                <w:sz w:val="24"/>
                <w:szCs w:val="24"/>
              </w:rPr>
              <w:t>“a) Quỹ đóng, quỹ đầu tư bất động sản, công ty đầu tư chứng khoán đại chúng không còn đáp ứng điều kiện có ít nhất 100 nhà đầu tư không kể nhà đầu tư chứng khoán chuyên nghiệp</w:t>
            </w:r>
            <w:r w:rsidRPr="00C55A7A">
              <w:rPr>
                <w:rFonts w:ascii="Times New Roman" w:hAnsi="Times New Roman" w:cs="Times New Roman"/>
                <w:i/>
                <w:sz w:val="24"/>
                <w:szCs w:val="24"/>
              </w:rPr>
              <w:t xml:space="preserve"> trong thời gian 06 tháng liên tục</w:t>
            </w:r>
            <w:r w:rsidRPr="00C55A7A">
              <w:rPr>
                <w:rFonts w:ascii="Times New Roman" w:hAnsi="Times New Roman" w:cs="Times New Roman"/>
                <w:sz w:val="24"/>
                <w:szCs w:val="24"/>
              </w:rPr>
              <w:t>;</w:t>
            </w:r>
            <w:r w:rsidRPr="00C55A7A">
              <w:rPr>
                <w:rFonts w:ascii="Times New Roman" w:hAnsi="Times New Roman" w:cs="Times New Roman"/>
                <w:i/>
                <w:sz w:val="24"/>
                <w:szCs w:val="24"/>
              </w:rPr>
              <w:t>”.</w:t>
            </w:r>
          </w:p>
          <w:p w:rsidR="00C55A7A" w:rsidRDefault="00C55A7A" w:rsidP="00CE54A9">
            <w:pPr>
              <w:keepNext/>
              <w:widowControl w:val="0"/>
              <w:rPr>
                <w:rFonts w:ascii="Times New Roman" w:eastAsia="Times New Roman" w:hAnsi="Times New Roman" w:cs="Times New Roman"/>
                <w:b/>
                <w:sz w:val="24"/>
                <w:szCs w:val="24"/>
              </w:rPr>
            </w:pPr>
          </w:p>
          <w:p w:rsidR="00C55A7A" w:rsidRPr="00C55A7A" w:rsidRDefault="00C55A7A" w:rsidP="00C55A7A">
            <w:pPr>
              <w:keepNext/>
              <w:widowControl w:val="0"/>
              <w:ind w:firstLine="568"/>
              <w:rPr>
                <w:rFonts w:ascii="Times New Roman" w:eastAsia="Times New Roman" w:hAnsi="Times New Roman" w:cs="Times New Roman"/>
                <w:b/>
                <w:sz w:val="24"/>
                <w:szCs w:val="24"/>
              </w:rPr>
            </w:pPr>
          </w:p>
          <w:p w:rsidR="00C55A7A" w:rsidRPr="00BB4226" w:rsidRDefault="00C55A7A" w:rsidP="00C55A7A">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b/>
                <w:sz w:val="24"/>
                <w:szCs w:val="24"/>
              </w:rPr>
              <w:t>c)  Sửa đổi điểm a và điểm c khoản 5 Điều 120 như sau:</w:t>
            </w:r>
          </w:p>
          <w:p w:rsidR="00CE54A9" w:rsidRDefault="00C55A7A" w:rsidP="00CE54A9">
            <w:pPr>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“a) Trái phiếu đến thời gian đáo hạn (bao gồm trường hợp được tổ chức niêm yết gia hạn thời gian đáo hạn); trái phiếu niêm yết được tổ chức niêm yết mua lại hoặc chuyển đổi hoặc hoán đổi toàn bộ trái phiếu trước thời gian đáo hạn;”. </w:t>
            </w:r>
          </w:p>
          <w:p w:rsidR="00CE54A9" w:rsidRDefault="00CE54A9" w:rsidP="00CE54A9">
            <w:pPr>
              <w:ind w:firstLine="312"/>
              <w:jc w:val="both"/>
              <w:rPr>
                <w:rFonts w:ascii="Times New Roman" w:eastAsia="Times New Roman" w:hAnsi="Times New Roman" w:cs="Times New Roman"/>
                <w:sz w:val="24"/>
                <w:szCs w:val="24"/>
              </w:rPr>
            </w:pPr>
          </w:p>
          <w:p w:rsidR="00C55A7A" w:rsidRDefault="00CE54A9" w:rsidP="00CE54A9">
            <w:pPr>
              <w:ind w:firstLine="312"/>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c) </w:t>
            </w:r>
            <w:r w:rsidR="00C55A7A" w:rsidRPr="00CE54A9">
              <w:rPr>
                <w:rFonts w:ascii="Times New Roman" w:eastAsia="Times New Roman" w:hAnsi="Times New Roman" w:cs="Times New Roman"/>
                <w:sz w:val="24"/>
                <w:szCs w:val="24"/>
              </w:rPr>
              <w:t>Các trường hợp quy định tại các điểm b, c, h, l, m khoản 1 Điều này và khoản 2 Điều 119 Nghị định này; tổ chức phát hành không đưa trái phiếu vào giao dịch theo quy định tại khoản 3 Điều 118 Nghị định này.”.</w:t>
            </w:r>
          </w:p>
          <w:p w:rsidR="00CE54A9" w:rsidRPr="00CE54A9" w:rsidRDefault="00CE54A9" w:rsidP="00CE54A9">
            <w:pPr>
              <w:ind w:firstLine="312"/>
              <w:jc w:val="both"/>
              <w:rPr>
                <w:rFonts w:ascii="Times New Roman" w:eastAsia="Times New Roman" w:hAnsi="Times New Roman" w:cs="Times New Roman"/>
                <w:sz w:val="24"/>
                <w:szCs w:val="24"/>
              </w:rPr>
            </w:pPr>
          </w:p>
          <w:p w:rsidR="00CE54A9" w:rsidRPr="00CE54A9" w:rsidRDefault="00CE54A9" w:rsidP="00CE54A9">
            <w:pPr>
              <w:pStyle w:val="ListParagraph"/>
              <w:jc w:val="both"/>
              <w:rPr>
                <w:rFonts w:ascii="Times New Roman" w:eastAsia="Times New Roman" w:hAnsi="Times New Roman" w:cs="Times New Roman"/>
                <w:sz w:val="24"/>
                <w:szCs w:val="24"/>
              </w:rPr>
            </w:pPr>
          </w:p>
          <w:p w:rsidR="00CE54A9" w:rsidRDefault="00CE54A9" w:rsidP="00BB4226">
            <w:pPr>
              <w:keepNext/>
              <w:widowControl w:val="0"/>
              <w:pBdr>
                <w:top w:val="nil"/>
                <w:left w:val="nil"/>
                <w:bottom w:val="nil"/>
                <w:right w:val="nil"/>
                <w:between w:val="nil"/>
              </w:pBdr>
              <w:spacing w:before="120" w:after="160" w:line="259" w:lineRule="auto"/>
              <w:jc w:val="both"/>
              <w:rPr>
                <w:rFonts w:ascii="Times New Roman" w:eastAsia="Times New Roman" w:hAnsi="Times New Roman" w:cs="Times New Roman"/>
                <w:color w:val="000000"/>
                <w:sz w:val="24"/>
                <w:szCs w:val="24"/>
              </w:rPr>
            </w:pPr>
          </w:p>
          <w:p w:rsidR="00CE54A9" w:rsidRDefault="00CE54A9" w:rsidP="00BB4226">
            <w:pPr>
              <w:keepNext/>
              <w:widowControl w:val="0"/>
              <w:pBdr>
                <w:top w:val="nil"/>
                <w:left w:val="nil"/>
                <w:bottom w:val="nil"/>
                <w:right w:val="nil"/>
                <w:between w:val="nil"/>
              </w:pBdr>
              <w:spacing w:before="120" w:after="160" w:line="259" w:lineRule="auto"/>
              <w:jc w:val="both"/>
              <w:rPr>
                <w:rFonts w:ascii="Times New Roman" w:eastAsia="Times New Roman" w:hAnsi="Times New Roman" w:cs="Times New Roman"/>
                <w:b/>
                <w:sz w:val="24"/>
                <w:szCs w:val="24"/>
              </w:rPr>
            </w:pPr>
          </w:p>
          <w:p w:rsidR="000D25E3" w:rsidRPr="00BB4226" w:rsidRDefault="000D25E3" w:rsidP="00CE54A9">
            <w:pPr>
              <w:keepNext/>
              <w:widowControl w:val="0"/>
              <w:pBdr>
                <w:top w:val="nil"/>
                <w:left w:val="nil"/>
                <w:bottom w:val="nil"/>
                <w:right w:val="nil"/>
                <w:between w:val="nil"/>
              </w:pBdr>
              <w:spacing w:before="120"/>
              <w:ind w:firstLine="312"/>
              <w:jc w:val="both"/>
              <w:rPr>
                <w:rFonts w:ascii="Times New Roman" w:eastAsia="Times New Roman" w:hAnsi="Times New Roman" w:cs="Times New Roman"/>
                <w:i/>
                <w:color w:val="000000"/>
                <w:sz w:val="24"/>
                <w:szCs w:val="24"/>
              </w:rPr>
            </w:pPr>
          </w:p>
        </w:tc>
        <w:tc>
          <w:tcPr>
            <w:tcW w:w="4395" w:type="dxa"/>
          </w:tcPr>
          <w:p w:rsidR="000D25E3" w:rsidRPr="00BB4226" w:rsidRDefault="000D25E3" w:rsidP="00BB4226">
            <w:pPr>
              <w:tabs>
                <w:tab w:val="left" w:pos="720"/>
              </w:tabs>
              <w:jc w:val="both"/>
              <w:rPr>
                <w:rFonts w:ascii="Times New Roman" w:eastAsia="Times New Roman" w:hAnsi="Times New Roman" w:cs="Times New Roman"/>
                <w:sz w:val="24"/>
                <w:szCs w:val="24"/>
              </w:rPr>
            </w:pPr>
          </w:p>
          <w:p w:rsidR="000D25E3" w:rsidRPr="00BB4226" w:rsidRDefault="00377FFD" w:rsidP="00BB4226">
            <w:pPr>
              <w:tabs>
                <w:tab w:val="left" w:pos="720"/>
              </w:tabs>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Để thống nhất với Điều 206 Luật Doanh nghiệp năm 2020 chỉ có trường hợp (1) doanh nghiệp </w:t>
            </w:r>
            <w:r w:rsidRPr="00BB4226">
              <w:rPr>
                <w:rFonts w:ascii="Times New Roman" w:eastAsia="Times New Roman" w:hAnsi="Times New Roman" w:cs="Times New Roman"/>
                <w:i/>
                <w:sz w:val="24"/>
                <w:szCs w:val="24"/>
              </w:rPr>
              <w:t>đăng ký tạm ngừng kinh doanh</w:t>
            </w:r>
            <w:r w:rsidRPr="00BB4226">
              <w:rPr>
                <w:rFonts w:ascii="Times New Roman" w:eastAsia="Times New Roman" w:hAnsi="Times New Roman" w:cs="Times New Roman"/>
                <w:sz w:val="24"/>
                <w:szCs w:val="24"/>
              </w:rPr>
              <w:t xml:space="preserve"> (bằng thông báo cho cơ quan đăng ký kinh doanh)</w:t>
            </w:r>
            <w:r w:rsidRPr="00BB4226">
              <w:rPr>
                <w:rFonts w:ascii="Times New Roman" w:eastAsia="Times New Roman" w:hAnsi="Times New Roman" w:cs="Times New Roman"/>
                <w:i/>
                <w:sz w:val="24"/>
                <w:szCs w:val="24"/>
              </w:rPr>
              <w:t xml:space="preserve"> </w:t>
            </w:r>
            <w:r w:rsidRPr="00BB4226">
              <w:rPr>
                <w:rFonts w:ascii="Times New Roman" w:eastAsia="Times New Roman" w:hAnsi="Times New Roman" w:cs="Times New Roman"/>
                <w:sz w:val="24"/>
                <w:szCs w:val="24"/>
              </w:rPr>
              <w:t>hoặc (2)</w:t>
            </w:r>
            <w:r w:rsidRPr="00BB4226">
              <w:rPr>
                <w:rFonts w:ascii="Times New Roman" w:eastAsia="Times New Roman" w:hAnsi="Times New Roman" w:cs="Times New Roman"/>
                <w:i/>
                <w:sz w:val="24"/>
                <w:szCs w:val="24"/>
              </w:rPr>
              <w:t xml:space="preserve"> bị tạm ngừng, đình chỉ hoạt động, chấm dứt kinh doanh theo yêu cầu/quyết định của cơ quan đăng ký kinh doanh, cơ quan nhà nước có thẩm quyền; </w:t>
            </w:r>
            <w:r w:rsidRPr="00BB4226">
              <w:rPr>
                <w:rFonts w:ascii="Times New Roman" w:eastAsia="Times New Roman" w:hAnsi="Times New Roman" w:cs="Times New Roman"/>
                <w:sz w:val="24"/>
                <w:szCs w:val="24"/>
              </w:rPr>
              <w:t>Nghị định 01/2021/NĐ-CP ngày 04/01/2021 về đăng ký doanh nghiệp,</w:t>
            </w:r>
            <w:r w:rsidRPr="00BB4226">
              <w:rPr>
                <w:rFonts w:ascii="Times New Roman" w:eastAsia="Times New Roman" w:hAnsi="Times New Roman" w:cs="Times New Roman"/>
                <w:i/>
                <w:sz w:val="24"/>
                <w:szCs w:val="24"/>
              </w:rPr>
              <w:t xml:space="preserve"> </w:t>
            </w:r>
            <w:r w:rsidRPr="00BB4226">
              <w:rPr>
                <w:rFonts w:ascii="Times New Roman" w:eastAsia="Times New Roman" w:hAnsi="Times New Roman" w:cs="Times New Roman"/>
                <w:sz w:val="24"/>
                <w:szCs w:val="24"/>
              </w:rPr>
              <w:t>việc tạm ngừng, đình chỉ hoạt động, chấm dứt kinh doanh phải được căn cứ trên các văn bản/giấy tờ tương ứng và/hoặc thực hiện các thủ tục theo quy định. Trên cơ sở đó, các SGDCK có cơ sở để thục hiện giám sát.</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sz w:val="24"/>
                <w:szCs w:val="24"/>
              </w:rPr>
              <w:t>- Sửa điểm c khoản 1: Theo điểm a khoản 2 Điều 8 Thông tư số 118/2020/TT-BTC quy định về hủy tư cách công ty đại chúng đối với trường hợp công ty đại chúng bị thu hồi Giấy chứng nhận đăng ký doanh nghiệp. Do đó, tổ chức sẽ bị hủy niêm yết do không còn đáp ứng là công ty đại chúng theo điểm a khoản 1 Điều 120 NĐ 155.</w:t>
            </w:r>
          </w:p>
          <w:p w:rsidR="000D25E3" w:rsidRPr="00BB4226" w:rsidRDefault="00377FFD" w:rsidP="00BB4226">
            <w:pPr>
              <w:tabs>
                <w:tab w:val="left" w:pos="720"/>
              </w:tabs>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Sửa đổi </w:t>
            </w:r>
            <w:r w:rsidRPr="00BB4226">
              <w:rPr>
                <w:rFonts w:ascii="Times New Roman" w:eastAsia="Times New Roman" w:hAnsi="Times New Roman" w:cs="Times New Roman"/>
                <w:sz w:val="24"/>
                <w:szCs w:val="24"/>
              </w:rPr>
              <w:t>điểm đ khoản 1:</w:t>
            </w:r>
            <w:r w:rsidRPr="00BB4226">
              <w:rPr>
                <w:rFonts w:ascii="Times New Roman" w:eastAsia="Times New Roman" w:hAnsi="Times New Roman" w:cs="Times New Roman"/>
                <w:color w:val="000000"/>
                <w:sz w:val="24"/>
                <w:szCs w:val="24"/>
              </w:rPr>
              <w:t xml:space="preserve"> để thống nhất với thời hạn tổ chức đăng ký niêm yết phải đưa cổ phiếu vào giao dịch là 30 ngày kể từ ngày được chấp thuận niêm yết (Điều 111a, Điều 111). </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xml:space="preserve">- Sửa </w:t>
            </w:r>
            <w:r w:rsidRPr="00BB4226">
              <w:rPr>
                <w:rFonts w:ascii="Times New Roman" w:eastAsia="Times New Roman" w:hAnsi="Times New Roman" w:cs="Times New Roman"/>
                <w:sz w:val="24"/>
                <w:szCs w:val="24"/>
              </w:rPr>
              <w:t xml:space="preserve">điểm e khoản 1: </w:t>
            </w:r>
            <w:r w:rsidRPr="00BB4226">
              <w:rPr>
                <w:rFonts w:ascii="Times New Roman" w:eastAsia="Times New Roman" w:hAnsi="Times New Roman" w:cs="Times New Roman"/>
                <w:color w:val="000000"/>
                <w:sz w:val="24"/>
                <w:szCs w:val="24"/>
              </w:rPr>
              <w:t>“kết quả sản xuất, kinh doanh” thành “Hoạt động kinh doanh” để thống nhất với điều kiện đăng ký niêm yết và điều kiện chào bán chứng khoán ra công chúng tại Luật Chứng khoán. Bổ sung 03 năm liên tục gần nhất để SGDCK có cơ sở xem xét việc hủy niêm yết.</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Sửa đổi </w:t>
            </w:r>
            <w:r w:rsidRPr="00BB4226">
              <w:rPr>
                <w:rFonts w:ascii="Times New Roman" w:eastAsia="Times New Roman" w:hAnsi="Times New Roman" w:cs="Times New Roman"/>
                <w:sz w:val="24"/>
                <w:szCs w:val="24"/>
              </w:rPr>
              <w:t xml:space="preserve">điểm i khoản 1: </w:t>
            </w:r>
            <w:r w:rsidRPr="00BB4226">
              <w:rPr>
                <w:rFonts w:ascii="Times New Roman" w:eastAsia="Times New Roman" w:hAnsi="Times New Roman" w:cs="Times New Roman"/>
                <w:color w:val="000000"/>
                <w:sz w:val="24"/>
                <w:szCs w:val="24"/>
              </w:rPr>
              <w:t xml:space="preserve">để phù hợp với thực tiễn hiện nay, các SGDCK thường hủy niêm yết cổ phiếu bắt buộc khi TCNY không nộp BCTC năm có kiểm toán của năm tài chính liền trước sau khi kết thúc năm tài chính với lý do vi phạm nghiêm trọng nghĩa vụ CBTT. </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Sửa điểm l khoản 1: Tiếp thu HOSE để có cơ sở xử lý theo quyết định của cơ quan có thẩm quyền.</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w:t>
            </w:r>
            <w:r w:rsidRPr="00CE54A9">
              <w:rPr>
                <w:rFonts w:ascii="Times New Roman" w:eastAsia="Times New Roman" w:hAnsi="Times New Roman" w:cs="Times New Roman"/>
                <w:b/>
                <w:sz w:val="24"/>
                <w:szCs w:val="24"/>
              </w:rPr>
              <w:t>Bỏ điểm m:</w:t>
            </w:r>
            <w:r w:rsidRPr="00BB4226">
              <w:rPr>
                <w:rFonts w:ascii="Times New Roman" w:eastAsia="Times New Roman" w:hAnsi="Times New Roman" w:cs="Times New Roman"/>
                <w:sz w:val="24"/>
                <w:szCs w:val="24"/>
              </w:rPr>
              <w:t xml:space="preserve"> Do đã tổng hợp vào điểm b khoản 1.</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Sửa đổi </w:t>
            </w:r>
            <w:r w:rsidRPr="00BB4226">
              <w:rPr>
                <w:rFonts w:ascii="Times New Roman" w:eastAsia="Times New Roman" w:hAnsi="Times New Roman" w:cs="Times New Roman"/>
                <w:sz w:val="24"/>
                <w:szCs w:val="24"/>
              </w:rPr>
              <w:t xml:space="preserve">điểm o khoản 1: </w:t>
            </w:r>
            <w:r w:rsidRPr="00BB4226">
              <w:rPr>
                <w:rFonts w:ascii="Times New Roman" w:eastAsia="Times New Roman" w:hAnsi="Times New Roman" w:cs="Times New Roman"/>
                <w:color w:val="000000"/>
                <w:sz w:val="24"/>
                <w:szCs w:val="24"/>
              </w:rPr>
              <w:t>quy định để đảm bảo các SGDCK có mốc thời gian để xem xét việc hủy niêm yết khi tổ chức niêm yết vi phạm không hoàn thành nghĩa vụ tài chính với SGDCK.</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Bỏ “vi phạm nghiêm trọng nghĩa vụ công bố thông tin” do các trường hợp vi phạm công bố thông tin nghiêm trọng đã được cụ thể tại các trường hợp huỷ bỏ niêm yết. </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lastRenderedPageBreak/>
              <w:t xml:space="preserve">- Bãi bỏ điểm g do theo </w:t>
            </w:r>
            <w:r w:rsidRPr="00BB4226">
              <w:rPr>
                <w:rFonts w:ascii="Times New Roman" w:eastAsia="Times New Roman" w:hAnsi="Times New Roman" w:cs="Times New Roman"/>
                <w:sz w:val="24"/>
                <w:szCs w:val="24"/>
              </w:rPr>
              <w:t xml:space="preserve">khoản 5 Điều 38 Luật Chứng khoán số </w:t>
            </w:r>
            <w:r w:rsidRPr="00BB4226">
              <w:rPr>
                <w:rFonts w:ascii="Arial" w:eastAsia="Arial" w:hAnsi="Arial" w:cs="Arial"/>
                <w:sz w:val="24"/>
                <w:szCs w:val="24"/>
              </w:rPr>
              <w:t xml:space="preserve"> </w:t>
            </w:r>
            <w:r w:rsidRPr="00BB4226">
              <w:rPr>
                <w:rFonts w:ascii="Times New Roman" w:eastAsia="Times New Roman" w:hAnsi="Times New Roman" w:cs="Times New Roman"/>
                <w:sz w:val="24"/>
                <w:szCs w:val="24"/>
              </w:rPr>
              <w:t>56/2024/QH15 quy định như sau: “</w:t>
            </w:r>
            <w:r w:rsidRPr="00BB4226">
              <w:rPr>
                <w:rFonts w:ascii="Times New Roman" w:eastAsia="Times New Roman" w:hAnsi="Times New Roman" w:cs="Times New Roman"/>
                <w:i/>
                <w:sz w:val="24"/>
                <w:szCs w:val="24"/>
              </w:rPr>
              <w:t xml:space="preserve">5. Bộ trưởng Bộ Tài chính quy định việc hủy tư cách công ty đại chúng, trình tự, thủ tục hủy tư cách công ty đại chúng và việc hủy tư cách công ty đại chúng đối với trường hợp </w:t>
            </w:r>
            <w:r w:rsidRPr="00BB4226">
              <w:rPr>
                <w:rFonts w:ascii="Times New Roman" w:eastAsia="Times New Roman" w:hAnsi="Times New Roman" w:cs="Times New Roman"/>
                <w:i/>
                <w:sz w:val="24"/>
                <w:szCs w:val="24"/>
                <w:u w:val="single"/>
              </w:rPr>
              <w:t>không đáp ứng điều kiện là công ty đại chúng do tổ chức lại, giải thể, phá sản doanh nghiệp</w:t>
            </w:r>
            <w:r w:rsidRPr="00BB4226">
              <w:rPr>
                <w:rFonts w:ascii="Times New Roman" w:eastAsia="Times New Roman" w:hAnsi="Times New Roman" w:cs="Times New Roman"/>
                <w:sz w:val="24"/>
                <w:szCs w:val="24"/>
              </w:rPr>
              <w:t>.”. Do đó, trường hợp tổ chức niêm yết tổ chức lại, giải thể hoặc phá sản sẽ bị hủy tư cách công ty đại chúng theo quy định của Bộ Tài chính, theo đó sẽ bị hủy niêm yết theo quy định tại điểm a khoản 1 Điều 120 Nghị định số 155.</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Khoản 33 Điều 1 dự thảo Nghị định (bãi bỏ Điểm k khoản 1 Điều 120): Điểm l khoản 1 Điều 120 đã bao quát trường hợp tại điểm k khoản 1 Điều 120 do theo quy định tại khoản 1 Điều 12 Luật Chứng khoán, các hành vi bị nghiêm cấm bao gồm hành vi “làm giả tài liệu” gây ảnh hưởng đến hoạt động niêm yết. Việc bỏ điểm k khoản 1 Điều 120 không ảnh hưởng đến các tiêu chí hủy niêm yết.</w:t>
            </w:r>
          </w:p>
          <w:p w:rsidR="000D25E3" w:rsidRPr="00BB4226" w:rsidRDefault="00377FFD" w:rsidP="00C55A7A">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Đối chiếu với quy định về hủy niêm yết đối với cổ phiếu, công ty đại chúng không đáp ứng điều kiện về số lượng nhà đầu tư tối thiểu 100 nhà đầu tư sẽ </w:t>
            </w:r>
            <w:r w:rsidRPr="00BB4226">
              <w:rPr>
                <w:rFonts w:ascii="Times New Roman" w:eastAsia="Times New Roman" w:hAnsi="Times New Roman" w:cs="Times New Roman"/>
                <w:color w:val="000000"/>
                <w:sz w:val="24"/>
                <w:szCs w:val="24"/>
                <w:u w:val="single"/>
              </w:rPr>
              <w:t>có thời hạn 01 năm để thực hiện khắc phục</w:t>
            </w:r>
            <w:r w:rsidRPr="00BB4226">
              <w:rPr>
                <w:rFonts w:ascii="Times New Roman" w:eastAsia="Times New Roman" w:hAnsi="Times New Roman" w:cs="Times New Roman"/>
                <w:color w:val="000000"/>
                <w:sz w:val="24"/>
                <w:szCs w:val="24"/>
              </w:rPr>
              <w:t>.</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Nhằm giảm thiểu rủi ro quỹ đại chúng bị hủy niêm yết do nguyên nhân khách quan và thống nhất cách ứng xử giữa các chứng khoán niêm yết trên SGDCK, đề xuất sửa đổi điểm a khoản 3 Điều 120 Nghị định 155 theo hướng bổ sung thời hạn khắc phục cho quỹ niêm yết.</w:t>
            </w:r>
          </w:p>
          <w:p w:rsidR="00CE54A9" w:rsidRDefault="00377FFD" w:rsidP="00CE54A9">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S</w:t>
            </w:r>
            <w:r w:rsidRPr="00BB4226">
              <w:rPr>
                <w:rFonts w:ascii="Times New Roman" w:eastAsia="Times New Roman" w:hAnsi="Times New Roman" w:cs="Times New Roman"/>
                <w:sz w:val="24"/>
                <w:szCs w:val="24"/>
              </w:rPr>
              <w:t xml:space="preserve">ửa điểm a, c khoản 5: </w:t>
            </w:r>
            <w:r w:rsidRPr="00BB4226">
              <w:rPr>
                <w:rFonts w:ascii="Times New Roman" w:eastAsia="Times New Roman" w:hAnsi="Times New Roman" w:cs="Times New Roman"/>
                <w:color w:val="000000"/>
                <w:sz w:val="24"/>
                <w:szCs w:val="24"/>
              </w:rPr>
              <w:t xml:space="preserve">Quy định phù hợp với trường hợp hủy bỏ niêm yết TPDN. </w:t>
            </w:r>
            <w:r w:rsidRPr="00BB4226">
              <w:rPr>
                <w:rFonts w:ascii="Times New Roman" w:eastAsia="Times New Roman" w:hAnsi="Times New Roman" w:cs="Times New Roman"/>
                <w:sz w:val="24"/>
                <w:szCs w:val="24"/>
              </w:rPr>
              <w:t>Việc tổ chức niêm yết không thanh toán đúng thời gian đáo hạn cho thấy khả năng thanh toán của TCNY có vấn đề nên việc tiếp tục cho trái phiếu này được niêm yết sẽ gây ra rủi ro cho SGDCK</w:t>
            </w:r>
            <w:r w:rsidR="00CE54A9">
              <w:rPr>
                <w:rFonts w:ascii="Times New Roman" w:eastAsia="Times New Roman" w:hAnsi="Times New Roman" w:cs="Times New Roman"/>
                <w:sz w:val="24"/>
                <w:szCs w:val="24"/>
                <w:lang w:val="en-US"/>
              </w:rPr>
              <w:t>, do b</w:t>
            </w:r>
            <w:r w:rsidRPr="00BB4226">
              <w:rPr>
                <w:rFonts w:ascii="Times New Roman" w:eastAsia="Times New Roman" w:hAnsi="Times New Roman" w:cs="Times New Roman"/>
                <w:color w:val="000000"/>
                <w:sz w:val="24"/>
                <w:szCs w:val="24"/>
              </w:rPr>
              <w:t xml:space="preserve">ản chất của trái phiếu chú trọng đến yếu tố thanh toán gốc và lãi trái phiếu. </w:t>
            </w:r>
          </w:p>
          <w:p w:rsidR="00CE54A9" w:rsidRPr="00CE54A9" w:rsidRDefault="00377FFD" w:rsidP="00CE54A9">
            <w:pPr>
              <w:tabs>
                <w:tab w:val="left" w:pos="720"/>
              </w:tabs>
              <w:spacing w:before="120" w:after="120"/>
              <w:ind w:firstLine="316"/>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color w:val="000000"/>
                <w:sz w:val="24"/>
                <w:szCs w:val="24"/>
              </w:rPr>
              <w:t xml:space="preserve">Việc chậm CBTT BCTC 3 năm và lỗ lãi không ảnh hưởng lớn đến việc thực hiện nghĩa vụ trả gốc lãi theo quy định tại phương án phát hành; Các khoản nợ được ưu tiên hoàn trả trước chủ sở hữu của doanh nghiệp (cổ đông của doanh nghiệp). Do đó, </w:t>
            </w:r>
            <w:r w:rsidRPr="00CE54A9">
              <w:rPr>
                <w:rFonts w:ascii="Times New Roman" w:eastAsia="Times New Roman" w:hAnsi="Times New Roman" w:cs="Times New Roman"/>
                <w:b/>
                <w:color w:val="000000"/>
                <w:sz w:val="24"/>
                <w:szCs w:val="24"/>
              </w:rPr>
              <w:t xml:space="preserve">bỏ dẫn chiếu đến điểm e, điểm i khoản 1 Điều 120. </w:t>
            </w:r>
          </w:p>
          <w:p w:rsidR="000D25E3" w:rsidRPr="00BB4226" w:rsidRDefault="00377FFD" w:rsidP="00CE54A9">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Ngoài ra, tên Điều 111 đã sửa lại thành thủ tục đăng ký niêm yết chỉ cho cổ phiếu, chứng chỉ quỹ nên không dẫn chiếu đến Điều 111 mà phải dẫn chiếu đến khoản 3 Điều 118 là “thủ tục niêm yết TPDN”</w:t>
            </w:r>
          </w:p>
        </w:tc>
      </w:tr>
      <w:tr w:rsidR="00CE54A9" w:rsidRPr="00BB4226">
        <w:tc>
          <w:tcPr>
            <w:tcW w:w="615" w:type="dxa"/>
          </w:tcPr>
          <w:p w:rsidR="00CE54A9" w:rsidRPr="00BB4226" w:rsidRDefault="00CE54A9"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CE54A9" w:rsidRPr="00BB4226" w:rsidRDefault="00CE54A9" w:rsidP="00BB4226">
            <w:pPr>
              <w:tabs>
                <w:tab w:val="left" w:pos="720"/>
              </w:tabs>
              <w:spacing w:before="120" w:after="120"/>
              <w:jc w:val="both"/>
              <w:rPr>
                <w:rFonts w:ascii="Times New Roman" w:eastAsia="Times New Roman" w:hAnsi="Times New Roman" w:cs="Times New Roman"/>
                <w:b/>
                <w:color w:val="000000"/>
                <w:sz w:val="24"/>
                <w:szCs w:val="24"/>
              </w:rPr>
            </w:pPr>
          </w:p>
        </w:tc>
        <w:tc>
          <w:tcPr>
            <w:tcW w:w="6150" w:type="dxa"/>
          </w:tcPr>
          <w:p w:rsidR="00CE54A9" w:rsidRPr="00BB4226" w:rsidRDefault="00CE54A9" w:rsidP="00CE54A9">
            <w:pPr>
              <w:keepNext/>
              <w:widowControl w:val="0"/>
              <w:pBdr>
                <w:top w:val="nil"/>
                <w:left w:val="nil"/>
                <w:bottom w:val="nil"/>
                <w:right w:val="nil"/>
                <w:between w:val="nil"/>
              </w:pBdr>
              <w:spacing w:before="120" w:after="160" w:line="259" w:lineRule="auto"/>
              <w:ind w:firstLine="31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en-US"/>
              </w:rPr>
              <w:t>d</w:t>
            </w:r>
            <w:r w:rsidRPr="00BB4226">
              <w:rPr>
                <w:rFonts w:ascii="Times New Roman" w:eastAsia="Times New Roman" w:hAnsi="Times New Roman" w:cs="Times New Roman"/>
                <w:b/>
                <w:color w:val="000000"/>
                <w:sz w:val="24"/>
                <w:szCs w:val="24"/>
              </w:rPr>
              <w:t>) Bổ sung khoản 7 vào sau khoản 6 Điều 120 như sau:</w:t>
            </w:r>
          </w:p>
          <w:p w:rsidR="00CE54A9" w:rsidRPr="00BB4226" w:rsidRDefault="00CE54A9" w:rsidP="00CE54A9">
            <w:pPr>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i/>
                <w:color w:val="000000"/>
                <w:sz w:val="24"/>
                <w:szCs w:val="24"/>
              </w:rPr>
              <w:t>“7. Trường hợp đặc biệt để thực hiện nhiệm vụ kinh tế - xã hội, an ninh - quốc phòng, Thủ tướng Chính phủ quyết định không hủy bỏ niêm yết bắt buộc theo quy định tại điểm e khoản 1 Điều này đối với từng trường hợp cụ thể”.</w:t>
            </w:r>
          </w:p>
        </w:tc>
        <w:tc>
          <w:tcPr>
            <w:tcW w:w="4395" w:type="dxa"/>
          </w:tcPr>
          <w:p w:rsidR="00CE54A9" w:rsidRPr="00BB4226" w:rsidRDefault="00CE54A9" w:rsidP="00CE54A9">
            <w:pPr>
              <w:spacing w:before="120" w:after="120"/>
              <w:ind w:firstLine="316"/>
              <w:jc w:val="both"/>
              <w:rPr>
                <w:rFonts w:ascii="Times New Roman" w:eastAsia="Times New Roman" w:hAnsi="Times New Roman" w:cs="Times New Roman"/>
                <w:b/>
                <w:i/>
                <w:sz w:val="24"/>
                <w:szCs w:val="24"/>
              </w:rPr>
            </w:pPr>
            <w:r w:rsidRPr="00BB4226">
              <w:rPr>
                <w:rFonts w:ascii="Times New Roman" w:eastAsia="Times New Roman" w:hAnsi="Times New Roman" w:cs="Times New Roman"/>
                <w:b/>
                <w:i/>
                <w:sz w:val="24"/>
                <w:szCs w:val="24"/>
              </w:rPr>
              <w:t>Nội dung này được chuyển từ Dự thảo Nghị định sửa đổi, bổ sung Nghị định 155/2020/NĐ-CP rút gọn sang.</w:t>
            </w:r>
          </w:p>
          <w:p w:rsidR="00CE54A9" w:rsidRPr="00BB4226" w:rsidRDefault="00CE54A9" w:rsidP="00CE54A9">
            <w:pPr>
              <w:tabs>
                <w:tab w:val="left" w:pos="720"/>
              </w:tabs>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Việc bổ sung quy định về trường hợp đặc biệt không hủy bỏ niêm yết bắt buộc trong một thời gian nhất định nhằm hỗ trợ doanh nghiệp thực hiện các biện pháp khắc phục tình trạng khó khăn và phục hồi sản xuất kinh doanh.</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vAlign w:val="center"/>
          </w:tcPr>
          <w:p w:rsidR="000D25E3" w:rsidRPr="00BB4226" w:rsidRDefault="00377FFD" w:rsidP="00C55A7A">
            <w:pPr>
              <w:pBdr>
                <w:top w:val="nil"/>
                <w:left w:val="nil"/>
                <w:bottom w:val="nil"/>
                <w:right w:val="nil"/>
                <w:between w:val="nil"/>
              </w:pBdr>
              <w:tabs>
                <w:tab w:val="left" w:pos="720"/>
              </w:tabs>
              <w:spacing w:before="120" w:after="120"/>
              <w:ind w:right="-23" w:hanging="17"/>
              <w:jc w:val="both"/>
              <w:rPr>
                <w:b/>
                <w:color w:val="000000"/>
              </w:rPr>
            </w:pPr>
            <w:r w:rsidRPr="00BB4226">
              <w:rPr>
                <w:rFonts w:ascii="Times New Roman" w:eastAsia="Times New Roman" w:hAnsi="Times New Roman" w:cs="Times New Roman"/>
                <w:b/>
                <w:color w:val="000000"/>
                <w:sz w:val="24"/>
                <w:szCs w:val="24"/>
              </w:rPr>
              <w:t>Điều 121. Hủy bỏ niêm yết chứng khoán tự nguyện</w:t>
            </w:r>
          </w:p>
          <w:p w:rsidR="000D25E3" w:rsidRPr="00BB4226" w:rsidRDefault="00377FFD" w:rsidP="00C55A7A">
            <w:pPr>
              <w:pBdr>
                <w:top w:val="nil"/>
                <w:left w:val="nil"/>
                <w:bottom w:val="nil"/>
                <w:right w:val="nil"/>
                <w:between w:val="nil"/>
              </w:pBdr>
              <w:tabs>
                <w:tab w:val="left" w:pos="720"/>
              </w:tabs>
              <w:spacing w:before="120" w:after="120"/>
              <w:ind w:right="-23" w:hanging="17"/>
              <w:jc w:val="both"/>
              <w:rPr>
                <w:color w:val="000000"/>
              </w:rPr>
            </w:pPr>
            <w:r w:rsidRPr="00BB4226">
              <w:rPr>
                <w:rFonts w:ascii="Times New Roman" w:eastAsia="Times New Roman" w:hAnsi="Times New Roman" w:cs="Times New Roman"/>
                <w:b/>
                <w:color w:val="000000"/>
                <w:sz w:val="24"/>
                <w:szCs w:val="24"/>
              </w:rPr>
              <w:t>…</w:t>
            </w:r>
            <w:r w:rsidRPr="00BB4226">
              <w:rPr>
                <w:rFonts w:ascii="Times New Roman" w:eastAsia="Times New Roman" w:hAnsi="Times New Roman" w:cs="Times New Roman"/>
                <w:color w:val="000000"/>
                <w:sz w:val="24"/>
                <w:szCs w:val="24"/>
              </w:rPr>
              <w:t>2. Điều kiện được hủy bỏ niêm yết chứng quyền có bảo đảm tự nguyện:</w:t>
            </w:r>
          </w:p>
          <w:p w:rsidR="000D25E3" w:rsidRPr="00BB4226" w:rsidRDefault="00377FFD" w:rsidP="00C55A7A">
            <w:pPr>
              <w:pBdr>
                <w:top w:val="nil"/>
                <w:left w:val="nil"/>
                <w:bottom w:val="nil"/>
                <w:right w:val="nil"/>
                <w:between w:val="nil"/>
              </w:pBdr>
              <w:tabs>
                <w:tab w:val="left" w:pos="720"/>
              </w:tabs>
              <w:spacing w:before="120" w:after="120"/>
              <w:ind w:right="-23" w:hanging="17"/>
              <w:jc w:val="both"/>
              <w:rPr>
                <w:color w:val="000000"/>
              </w:rPr>
            </w:pPr>
            <w:r w:rsidRPr="00BB4226">
              <w:rPr>
                <w:rFonts w:ascii="Times New Roman" w:eastAsia="Times New Roman" w:hAnsi="Times New Roman" w:cs="Times New Roman"/>
                <w:color w:val="000000"/>
                <w:sz w:val="24"/>
                <w:szCs w:val="24"/>
              </w:rPr>
              <w:t>Tổ chức phát hành được hủy niêm yết tự nguyện một phần hoặc toàn bộ chứng quyền chưa lưu hành sau ngày niêm yết tối thiểu là 30 ngày theo nguyên tắc:</w:t>
            </w:r>
          </w:p>
          <w:p w:rsidR="000D25E3" w:rsidRPr="00BB4226" w:rsidRDefault="00377FFD" w:rsidP="00C55A7A">
            <w:pPr>
              <w:pBdr>
                <w:top w:val="nil"/>
                <w:left w:val="nil"/>
                <w:bottom w:val="nil"/>
                <w:right w:val="nil"/>
                <w:between w:val="nil"/>
              </w:pBdr>
              <w:tabs>
                <w:tab w:val="left" w:pos="720"/>
              </w:tabs>
              <w:spacing w:before="120" w:after="120"/>
              <w:ind w:right="-23" w:hanging="17"/>
              <w:jc w:val="both"/>
              <w:rPr>
                <w:color w:val="000000"/>
              </w:rPr>
            </w:pPr>
            <w:r w:rsidRPr="00BB4226">
              <w:rPr>
                <w:rFonts w:ascii="Times New Roman" w:eastAsia="Times New Roman" w:hAnsi="Times New Roman" w:cs="Times New Roman"/>
                <w:color w:val="000000"/>
                <w:sz w:val="24"/>
                <w:szCs w:val="24"/>
              </w:rPr>
              <w:t>a) Trường hợp vẫn còn chứng quyền đang lưu hành, số chứng quyền còn lại (sau khi trừ phần dự kiến hủy niêm yết) đạt tối thiểu 10% số chứng quyền đã phát hành;</w:t>
            </w:r>
          </w:p>
          <w:p w:rsidR="000D25E3" w:rsidRPr="00BB4226" w:rsidRDefault="00377FFD" w:rsidP="00C55A7A">
            <w:pPr>
              <w:tabs>
                <w:tab w:val="left" w:pos="720"/>
              </w:tabs>
              <w:spacing w:after="120"/>
              <w:ind w:right="-23"/>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b) Trường hợp tổ chức phát hành đã sở hữu toàn bộ số chứng quyền đã phát hành, tổ chức phát hành được đề nghị hủy niêm yết tất cả số chứng quyền đã phát hành.</w:t>
            </w:r>
          </w:p>
        </w:tc>
        <w:tc>
          <w:tcPr>
            <w:tcW w:w="6150" w:type="dxa"/>
          </w:tcPr>
          <w:p w:rsidR="000D25E3" w:rsidRPr="00BB4226" w:rsidRDefault="00377FFD" w:rsidP="00BB4226">
            <w:pPr>
              <w:keepNext/>
              <w:widowControl w:val="0"/>
              <w:pBdr>
                <w:top w:val="nil"/>
                <w:left w:val="nil"/>
                <w:bottom w:val="nil"/>
                <w:right w:val="nil"/>
                <w:between w:val="nil"/>
              </w:pBdr>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 Sửa đổi, bổ sung khoản 2, điểm b khoản 3 Điều 121 như sau: </w:t>
            </w:r>
          </w:p>
          <w:p w:rsidR="000D25E3" w:rsidRPr="00BB4226" w:rsidRDefault="00377FFD" w:rsidP="00BB4226">
            <w:pPr>
              <w:pBdr>
                <w:top w:val="nil"/>
                <w:left w:val="nil"/>
                <w:bottom w:val="nil"/>
                <w:right w:val="nil"/>
                <w:between w:val="nil"/>
              </w:pBdr>
              <w:tabs>
                <w:tab w:val="left" w:pos="720"/>
              </w:tabs>
              <w:spacing w:after="120"/>
              <w:ind w:firstLine="183"/>
              <w:jc w:val="both"/>
              <w:rPr>
                <w:b/>
                <w:color w:val="000000"/>
              </w:rPr>
            </w:pPr>
            <w:bookmarkStart w:id="71" w:name="kgcv8k" w:colFirst="0" w:colLast="0"/>
            <w:bookmarkEnd w:id="71"/>
            <w:r w:rsidRPr="00BB4226">
              <w:rPr>
                <w:rFonts w:ascii="Times New Roman" w:eastAsia="Times New Roman" w:hAnsi="Times New Roman" w:cs="Times New Roman"/>
                <w:b/>
                <w:color w:val="000000"/>
                <w:sz w:val="24"/>
                <w:szCs w:val="24"/>
              </w:rPr>
              <w:t xml:space="preserve">a) Sửa đổi Khoản 2 Điều 121 như sau: </w:t>
            </w:r>
          </w:p>
          <w:p w:rsidR="000D25E3" w:rsidRPr="00BB4226" w:rsidRDefault="00377FFD" w:rsidP="00BB4226">
            <w:pPr>
              <w:pBdr>
                <w:top w:val="nil"/>
                <w:left w:val="nil"/>
                <w:bottom w:val="nil"/>
                <w:right w:val="nil"/>
                <w:between w:val="nil"/>
              </w:pBdr>
              <w:tabs>
                <w:tab w:val="left" w:pos="720"/>
              </w:tabs>
              <w:spacing w:after="120"/>
              <w:ind w:firstLine="183"/>
              <w:jc w:val="both"/>
              <w:rPr>
                <w:color w:val="000000"/>
              </w:rPr>
            </w:pPr>
            <w:r w:rsidRPr="00BB4226">
              <w:rPr>
                <w:rFonts w:ascii="Times New Roman" w:eastAsia="Times New Roman" w:hAnsi="Times New Roman" w:cs="Times New Roman"/>
                <w:color w:val="000000"/>
                <w:sz w:val="24"/>
                <w:szCs w:val="24"/>
              </w:rPr>
              <w:t xml:space="preserve"> “2. Điều kiện được hủy bỏ niêm yết chứng quyền có bảo đảm tự nguyện:</w:t>
            </w:r>
          </w:p>
          <w:p w:rsidR="000D25E3" w:rsidRPr="00BB4226" w:rsidRDefault="00377FFD" w:rsidP="00BB4226">
            <w:pPr>
              <w:pBdr>
                <w:top w:val="nil"/>
                <w:left w:val="nil"/>
                <w:bottom w:val="nil"/>
                <w:right w:val="nil"/>
                <w:between w:val="nil"/>
              </w:pBdr>
              <w:tabs>
                <w:tab w:val="left" w:pos="720"/>
              </w:tabs>
              <w:spacing w:after="120"/>
              <w:ind w:firstLine="183"/>
              <w:jc w:val="both"/>
              <w:rPr>
                <w:strike/>
                <w:color w:val="000000"/>
              </w:rPr>
            </w:pPr>
            <w:r w:rsidRPr="00BB4226">
              <w:rPr>
                <w:rFonts w:ascii="Times New Roman" w:eastAsia="Times New Roman" w:hAnsi="Times New Roman" w:cs="Times New Roman"/>
                <w:strike/>
                <w:color w:val="000000"/>
                <w:sz w:val="24"/>
                <w:szCs w:val="24"/>
              </w:rPr>
              <w:t>Tổ chức phát hành được hủy niêm yết tự nguyện một phần hoặc toàn bộ chứng quyền chưa lưu hành sau ngày theo nguyên tắc:</w:t>
            </w:r>
          </w:p>
          <w:p w:rsidR="000D25E3" w:rsidRPr="00BB4226" w:rsidRDefault="00377FFD" w:rsidP="00BB4226">
            <w:pPr>
              <w:pBdr>
                <w:top w:val="nil"/>
                <w:left w:val="nil"/>
                <w:bottom w:val="nil"/>
                <w:right w:val="nil"/>
                <w:between w:val="nil"/>
              </w:pBdr>
              <w:tabs>
                <w:tab w:val="left" w:pos="720"/>
              </w:tabs>
              <w:spacing w:after="120"/>
              <w:ind w:firstLine="183"/>
              <w:jc w:val="both"/>
              <w:rPr>
                <w:strike/>
                <w:color w:val="000000"/>
              </w:rPr>
            </w:pPr>
            <w:r w:rsidRPr="00BB4226">
              <w:rPr>
                <w:rFonts w:ascii="Times New Roman" w:eastAsia="Times New Roman" w:hAnsi="Times New Roman" w:cs="Times New Roman"/>
                <w:strike/>
                <w:color w:val="000000"/>
                <w:sz w:val="24"/>
                <w:szCs w:val="24"/>
              </w:rPr>
              <w:t>a) Trường hợp vẫn còn chứng quyền đang lưu hành, số chứng quyền còn lại (sau khi trừ phần dự kiến hủy niêm yết) đạt tối thiểu 10% số chứng quyền đã phát hành;</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Tổ chức niêm yết sở hữu toàn bộ số chứng quyền chưa lưu hành được đề nghị hủy niêm yết tất cả số chứng quyền chưa lưu hành sau ngày niêm yết tối thiểu 30 ngày.”. </w:t>
            </w:r>
          </w:p>
          <w:p w:rsidR="000D25E3" w:rsidRPr="00BB4226" w:rsidRDefault="00377FFD" w:rsidP="00BB4226">
            <w:pPr>
              <w:pBdr>
                <w:top w:val="nil"/>
                <w:left w:val="nil"/>
                <w:bottom w:val="nil"/>
                <w:right w:val="nil"/>
                <w:between w:val="nil"/>
              </w:pBdr>
              <w:tabs>
                <w:tab w:val="left" w:pos="720"/>
              </w:tabs>
              <w:spacing w:after="120"/>
              <w:ind w:firstLine="183"/>
              <w:jc w:val="both"/>
              <w:rPr>
                <w:strike/>
                <w:color w:val="000000"/>
              </w:rPr>
            </w:pPr>
            <w:r w:rsidRPr="00BB4226">
              <w:rPr>
                <w:rFonts w:ascii="Times New Roman" w:eastAsia="Times New Roman" w:hAnsi="Times New Roman" w:cs="Times New Roman"/>
                <w:strike/>
                <w:color w:val="000000"/>
                <w:sz w:val="24"/>
                <w:szCs w:val="24"/>
              </w:rPr>
              <w:t>b) Trường hợp tổ chức phát hành đã sở hữu toàn bộ số chứng quyền đã phát hành, tổ chức phát hành được đề nghị hủy niêm yết tất cả số chứng quyền đã phát hành.”</w:t>
            </w:r>
          </w:p>
          <w:p w:rsidR="000D25E3" w:rsidRPr="00BB4226" w:rsidRDefault="00377FFD" w:rsidP="00BB4226">
            <w:pPr>
              <w:keepNext/>
              <w:widowControl w:val="0"/>
              <w:tabs>
                <w:tab w:val="left" w:pos="720"/>
              </w:tabs>
              <w:ind w:firstLine="171"/>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b) Sửa đổi điểm b khoản 3 Điều 121 như sau: </w:t>
            </w:r>
          </w:p>
          <w:p w:rsidR="000D25E3" w:rsidRPr="00BB4226" w:rsidRDefault="00377FFD" w:rsidP="00BB4226">
            <w:pPr>
              <w:keepNext/>
              <w:widowControl w:val="0"/>
              <w:pBdr>
                <w:top w:val="nil"/>
                <w:left w:val="nil"/>
                <w:bottom w:val="nil"/>
                <w:right w:val="nil"/>
                <w:between w:val="nil"/>
              </w:pBdr>
              <w:tabs>
                <w:tab w:val="left" w:pos="720"/>
              </w:tabs>
              <w:spacing w:after="120"/>
              <w:ind w:firstLine="1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Quyết định của Đại hội đồng cổ đông (đối với trường </w:t>
            </w:r>
            <w:r w:rsidRPr="00BB4226">
              <w:rPr>
                <w:rFonts w:ascii="Times New Roman" w:eastAsia="Times New Roman" w:hAnsi="Times New Roman" w:cs="Times New Roman"/>
                <w:color w:val="000000"/>
                <w:sz w:val="24"/>
                <w:szCs w:val="24"/>
              </w:rPr>
              <w:lastRenderedPageBreak/>
              <w:t xml:space="preserve">hợp hủy bỏ niêm yết cổ phiếu) hoặc của Đại hội nhà đầu tư (đối với trường hợp hủy bỏ niêm yết chứng chỉ quỹ) hoặc của Hội đồng quản trị </w:t>
            </w:r>
            <w:r w:rsidRPr="00BB4226">
              <w:rPr>
                <w:rFonts w:ascii="Times New Roman" w:eastAsia="Times New Roman" w:hAnsi="Times New Roman" w:cs="Times New Roman"/>
                <w:i/>
                <w:color w:val="000000"/>
                <w:sz w:val="24"/>
                <w:szCs w:val="24"/>
                <w:u w:val="single"/>
              </w:rPr>
              <w:t>hoặc Hội đồng thành viên hoặc chủ sở hữu</w:t>
            </w:r>
            <w:r w:rsidRPr="00BB4226">
              <w:rPr>
                <w:rFonts w:ascii="Times New Roman" w:eastAsia="Times New Roman" w:hAnsi="Times New Roman" w:cs="Times New Roman"/>
                <w:color w:val="000000"/>
                <w:sz w:val="24"/>
                <w:szCs w:val="24"/>
              </w:rPr>
              <w:t xml:space="preserve"> (đối với trường hợp hủy bỏ niêm yết chứng quyền có bảo đảm) thông qua việc hủy bỏ niêm yết tự nguyện;”.</w:t>
            </w: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Bỏ điểm a Khoản 2 Điều 121 do đây là trường hợp hủy niêm yết một phần đã được chuyển sang quy định tại khoản 3 Điều 119a về thay đổi đăng ký niêm yết (thay đổi giảm).</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Bổ sung thẩm quyền của hội đồng thành viên, chủ sở hữu công ty để phù hợp với mô hình công ty TNHH</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vAlign w:val="center"/>
          </w:tcPr>
          <w:p w:rsidR="000D25E3" w:rsidRPr="00BB4226" w:rsidRDefault="00377FFD" w:rsidP="00C55A7A">
            <w:pPr>
              <w:pBdr>
                <w:top w:val="nil"/>
                <w:left w:val="nil"/>
                <w:bottom w:val="nil"/>
                <w:right w:val="nil"/>
                <w:between w:val="nil"/>
              </w:pBdr>
              <w:tabs>
                <w:tab w:val="left" w:pos="720"/>
              </w:tabs>
              <w:spacing w:before="120" w:after="120"/>
              <w:ind w:right="-23" w:hanging="17"/>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124. Hồ sơ, thủ tục đăng ký niêm yết chứng khoán của tổ chức phát hành nước ngoài</w:t>
            </w:r>
          </w:p>
          <w:p w:rsidR="000D25E3" w:rsidRPr="00BB4226" w:rsidRDefault="00377FFD" w:rsidP="00C55A7A">
            <w:pPr>
              <w:ind w:right="-2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Hồ sơ đăng ký niêm yết bao gồm:</w:t>
            </w:r>
          </w:p>
          <w:p w:rsidR="000D25E3" w:rsidRPr="00BB4226" w:rsidRDefault="00377FFD" w:rsidP="00C55A7A">
            <w:pPr>
              <w:ind w:right="-2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Tài liệu quy định tại các điểm b, c, d, đ, e, g, h khoản 1 Điều 110 Nghị định này đối với trường hợp niêm yết cổ phiếu; tài liệu quy định tại các điểm b, c, d, đ khoản 2 Điều 118 Nghị định này đối với trường hợp niêm yết trái phiếu.</w:t>
            </w:r>
          </w:p>
          <w:p w:rsidR="000D25E3" w:rsidRPr="00BB4226" w:rsidRDefault="00377FFD" w:rsidP="00C55A7A">
            <w:pPr>
              <w:spacing w:after="120"/>
              <w:ind w:right="-2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Thủ tục đăng ký niêm yết</w:t>
            </w:r>
          </w:p>
          <w:p w:rsidR="000D25E3" w:rsidRPr="00BB4226" w:rsidRDefault="00377FFD" w:rsidP="00C55A7A">
            <w:pPr>
              <w:tabs>
                <w:tab w:val="left" w:pos="720"/>
              </w:tabs>
              <w:spacing w:before="120" w:after="120"/>
              <w:ind w:right="-2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color w:val="000000"/>
                <w:sz w:val="24"/>
                <w:szCs w:val="24"/>
              </w:rPr>
              <w:t>b) Sau khi tổ chức phát hành nước ngoài được Ủy ban Chứng khoán Nhà nước chấp thuận làm thủ tục đăng ký niêm yết trên Sở giao dịch chứng khoán tại Việt Nam, tổ chức phát hành phải gửi Sở giao dịch chứng khoán hồ sơ đăng ký niêm yết theo quy định tại khoản 1 Điều này (ngoại trừ tài liệu quy định tại điểm a khoản 1 Điều này). Thủ tục đăng ký niêm yết trên Sở giao dịch chứng khoán thực hiện theo Điều 111 Nghị định này.</w:t>
            </w:r>
          </w:p>
        </w:tc>
        <w:tc>
          <w:tcPr>
            <w:tcW w:w="6150" w:type="dxa"/>
          </w:tcPr>
          <w:p w:rsidR="000D25E3" w:rsidRPr="00BB4226" w:rsidRDefault="00377FFD" w:rsidP="00BB4226">
            <w:pPr>
              <w:pBdr>
                <w:top w:val="nil"/>
                <w:left w:val="nil"/>
                <w:bottom w:val="nil"/>
                <w:right w:val="nil"/>
                <w:between w:val="nil"/>
              </w:pBdr>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Sửa đổi, bổ sung điểm b khoản 1 và điểm b khoản 2 Điều 124 như sau: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 xml:space="preserve">a) Sửa đổi điểm b khoản 1 Điều 124 như sau: </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Tài liệu quy định tại các điểm b, c, d, đ, g, h khoản 1 Điều 110 Nghị định này đối với trường hợp niêm yết cổ phiếu; tài liệu quy định tại điểm b,</w:t>
            </w:r>
            <w:r w:rsidRPr="00BB4226">
              <w:rPr>
                <w:rFonts w:ascii="Times New Roman" w:eastAsia="Times New Roman" w:hAnsi="Times New Roman" w:cs="Times New Roman"/>
                <w:strike/>
                <w:color w:val="000000"/>
                <w:sz w:val="24"/>
                <w:szCs w:val="24"/>
              </w:rPr>
              <w:t xml:space="preserve"> c, d, đ</w:t>
            </w:r>
            <w:r w:rsidRPr="00BB4226">
              <w:rPr>
                <w:rFonts w:ascii="Times New Roman" w:eastAsia="Times New Roman" w:hAnsi="Times New Roman" w:cs="Times New Roman"/>
                <w:color w:val="000000"/>
                <w:sz w:val="24"/>
                <w:szCs w:val="24"/>
              </w:rPr>
              <w:t xml:space="preserve"> khoản 2 Điều 118 Nghị định này đối với trường hợp niêm yết trái phiếu”.</w:t>
            </w:r>
          </w:p>
          <w:p w:rsidR="000D25E3" w:rsidRPr="00BB4226" w:rsidRDefault="00377FFD" w:rsidP="00BB4226">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b) Sửa đổi điểm b khoản 2 Điều 124 như sau:</w:t>
            </w:r>
          </w:p>
          <w:p w:rsidR="000D25E3" w:rsidRPr="00C55A7A" w:rsidRDefault="00377FFD" w:rsidP="00C55A7A">
            <w:pPr>
              <w:keepNext/>
              <w:widowControl w:val="0"/>
              <w:pBdr>
                <w:top w:val="nil"/>
                <w:left w:val="nil"/>
                <w:bottom w:val="nil"/>
                <w:right w:val="nil"/>
                <w:between w:val="nil"/>
              </w:pBdr>
              <w:spacing w:after="160" w:line="259" w:lineRule="auto"/>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Sau khi tổ chức phát hành nước ngoài được Ủy ban Chứng khoán Nhà nước chấp thuận làm thủ tục đăng ký niêm yết trên Sở giao dịch chứng khoán tại Việt Nam, tổ chức phát hành phải gửi Sở giao dịch chứng khoán hồ sơ đăng ký niêm yết theo quy định tại khoản 1 Điều này (ngoại trừ tài liệu quy định tại điểm a khoản 1 Điều này). Thủ tục đăng ký niêm yết trên Sở giao dịch chứng khoán thực hiện theo Điều 111, </w:t>
            </w:r>
            <w:r w:rsidRPr="00BB4226">
              <w:rPr>
                <w:rFonts w:ascii="Times New Roman" w:eastAsia="Times New Roman" w:hAnsi="Times New Roman" w:cs="Times New Roman"/>
                <w:i/>
                <w:color w:val="000000"/>
                <w:sz w:val="24"/>
                <w:szCs w:val="24"/>
                <w:u w:val="single"/>
              </w:rPr>
              <w:t>Điều 118</w:t>
            </w:r>
            <w:r w:rsidRPr="00BB4226">
              <w:rPr>
                <w:rFonts w:ascii="Times New Roman" w:eastAsia="Times New Roman" w:hAnsi="Times New Roman" w:cs="Times New Roman"/>
                <w:color w:val="000000"/>
                <w:sz w:val="24"/>
                <w:szCs w:val="24"/>
              </w:rPr>
              <w:t xml:space="preserve"> Nghị định này</w:t>
            </w:r>
            <w:r w:rsidR="00D81EFD">
              <w:rPr>
                <w:rFonts w:ascii="Times New Roman" w:eastAsia="Times New Roman" w:hAnsi="Times New Roman" w:cs="Times New Roman"/>
                <w:color w:val="000000"/>
                <w:sz w:val="24"/>
                <w:szCs w:val="24"/>
                <w:lang w:val="en-US"/>
              </w:rPr>
              <w:t>.</w:t>
            </w:r>
            <w:r w:rsidRPr="00BB4226">
              <w:rPr>
                <w:rFonts w:ascii="Times New Roman" w:eastAsia="Times New Roman" w:hAnsi="Times New Roman" w:cs="Times New Roman"/>
                <w:color w:val="000000"/>
                <w:sz w:val="24"/>
                <w:szCs w:val="24"/>
              </w:rPr>
              <w:t>”.</w:t>
            </w: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Sửa điểm b khoản 1: Do khoản 5 Điều 2 đã bỏ các điểm e khoản 1 Điều 110, điểm c, d, đ khoản 2 Điều 118.</w:t>
            </w:r>
          </w:p>
          <w:p w:rsidR="000D25E3" w:rsidRPr="00BB4226" w:rsidRDefault="000D25E3" w:rsidP="00BB4226">
            <w:pPr>
              <w:rPr>
                <w:rFonts w:ascii="Times New Roman" w:eastAsia="Times New Roman" w:hAnsi="Times New Roman" w:cs="Times New Roman"/>
                <w:sz w:val="24"/>
                <w:szCs w:val="24"/>
              </w:rPr>
            </w:pPr>
          </w:p>
          <w:p w:rsidR="000D25E3" w:rsidRPr="00BB4226" w:rsidRDefault="000D25E3" w:rsidP="00BB4226">
            <w:pPr>
              <w:rPr>
                <w:rFonts w:ascii="Times New Roman" w:eastAsia="Times New Roman" w:hAnsi="Times New Roman" w:cs="Times New Roman"/>
                <w:sz w:val="24"/>
                <w:szCs w:val="24"/>
              </w:rPr>
            </w:pPr>
          </w:p>
          <w:p w:rsidR="000D25E3" w:rsidRPr="00BB4226" w:rsidRDefault="000D25E3" w:rsidP="00BB4226">
            <w:pPr>
              <w:rPr>
                <w:rFonts w:ascii="Times New Roman" w:eastAsia="Times New Roman" w:hAnsi="Times New Roman" w:cs="Times New Roman"/>
                <w:sz w:val="24"/>
                <w:szCs w:val="24"/>
              </w:rPr>
            </w:pPr>
          </w:p>
          <w:p w:rsidR="000D25E3" w:rsidRDefault="000D25E3" w:rsidP="00BB4226">
            <w:pPr>
              <w:rPr>
                <w:rFonts w:ascii="Times New Roman" w:eastAsia="Times New Roman" w:hAnsi="Times New Roman" w:cs="Times New Roman"/>
                <w:sz w:val="24"/>
                <w:szCs w:val="24"/>
              </w:rPr>
            </w:pPr>
          </w:p>
          <w:p w:rsidR="00D81EFD" w:rsidRDefault="00D81EFD" w:rsidP="00BB4226">
            <w:pPr>
              <w:rPr>
                <w:rFonts w:ascii="Times New Roman" w:eastAsia="Times New Roman" w:hAnsi="Times New Roman" w:cs="Times New Roman"/>
                <w:sz w:val="24"/>
                <w:szCs w:val="24"/>
              </w:rPr>
            </w:pPr>
          </w:p>
          <w:p w:rsidR="00D81EFD" w:rsidRPr="00BB4226" w:rsidRDefault="00D81EFD" w:rsidP="00BB4226">
            <w:pPr>
              <w:rPr>
                <w:rFonts w:ascii="Times New Roman" w:eastAsia="Times New Roman" w:hAnsi="Times New Roman" w:cs="Times New Roman"/>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sz w:val="24"/>
                <w:szCs w:val="24"/>
              </w:rPr>
              <w:t>- Sửa điểm b khoản 2: Do Điều 111 đã đổi tên thủ tục chỉ dành cho cổ phiếu, chứng chỉ quỹ.</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126 “</w:t>
            </w:r>
            <w:bookmarkStart w:id="72" w:name="1jlao46" w:colFirst="0" w:colLast="0"/>
            <w:bookmarkStart w:id="73" w:name="34g0dwd" w:colFirst="0" w:colLast="0"/>
            <w:bookmarkEnd w:id="72"/>
            <w:bookmarkEnd w:id="73"/>
            <w:r w:rsidRPr="00BB4226">
              <w:rPr>
                <w:rFonts w:ascii="Times New Roman" w:eastAsia="Times New Roman" w:hAnsi="Times New Roman" w:cs="Times New Roman"/>
                <w:b/>
                <w:color w:val="000000"/>
                <w:sz w:val="24"/>
                <w:szCs w:val="24"/>
              </w:rPr>
              <w:t>Điều kiện niêm yết, giao dịch chứng khoán tại Sở giao dịch chứng khoán nước ngoài”</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keepNext/>
              <w:widowControl w:val="0"/>
              <w:spacing w:before="240" w:after="240" w:line="276" w:lineRule="auto"/>
              <w:ind w:firstLine="56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Điều 126 như sau:</w:t>
            </w:r>
          </w:p>
          <w:p w:rsidR="000D25E3" w:rsidRPr="00BB4226" w:rsidRDefault="00377FFD" w:rsidP="00BB4226">
            <w:pPr>
              <w:keepNext/>
              <w:widowControl w:val="0"/>
              <w:spacing w:before="240" w:after="240" w:line="276" w:lineRule="auto"/>
              <w:ind w:firstLine="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126. Điều kiện niêm yết, giao dịch chứng khoán </w:t>
            </w:r>
            <w:r w:rsidRPr="00BB4226">
              <w:rPr>
                <w:rFonts w:ascii="Times New Roman" w:eastAsia="Times New Roman" w:hAnsi="Times New Roman" w:cs="Times New Roman"/>
                <w:b/>
                <w:i/>
                <w:sz w:val="24"/>
                <w:szCs w:val="24"/>
              </w:rPr>
              <w:t xml:space="preserve">của công ty đại chúng, công ty chứng khoán, công ty quản lý quỹ </w:t>
            </w:r>
            <w:r w:rsidRPr="00BB4226">
              <w:rPr>
                <w:rFonts w:ascii="Times New Roman" w:eastAsia="Times New Roman" w:hAnsi="Times New Roman" w:cs="Times New Roman"/>
                <w:b/>
                <w:i/>
                <w:sz w:val="24"/>
                <w:szCs w:val="24"/>
              </w:rPr>
              <w:lastRenderedPageBreak/>
              <w:t xml:space="preserve">đầu tư chứng khoán </w:t>
            </w:r>
            <w:r w:rsidRPr="00BB4226">
              <w:rPr>
                <w:rFonts w:ascii="Times New Roman" w:eastAsia="Times New Roman" w:hAnsi="Times New Roman" w:cs="Times New Roman"/>
                <w:b/>
                <w:sz w:val="24"/>
                <w:szCs w:val="24"/>
              </w:rPr>
              <w:t>tại Sở giao dịch chứng khoán nước ngoài.”.</w:t>
            </w:r>
          </w:p>
          <w:p w:rsidR="000D25E3" w:rsidRPr="00BB4226" w:rsidRDefault="00377FFD" w:rsidP="00D81EFD">
            <w:pPr>
              <w:keepNext/>
              <w:widowControl w:val="0"/>
              <w:spacing w:before="240" w:after="240" w:line="276" w:lineRule="auto"/>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 xml:space="preserve">1. Công ty đại chúng, công ty chứng khoán, công ty quản lý quỹ đầu tư chứng khoán được niêm yết, giao dịch chứng khoán tại Sở giao dịch chứng khoán nước ngoài mà cơ quan quản lý thị trường chứng khoán hoặc Sở giao dịch chứng khoán đã có thoả thuận hợp tác với Ủy ban Chứng khoán Nhà nước hoặc Sở giao dịch chứng khoán của Việt Nam sau khi được Ủy ban Chứng khoán Nhà nước chấp thuận đề nghị đăng ký niêm yết, giao dịch chứng khoán tại Sở giao dịch chứng khoán nước ngoài theo điều kiện quy định tại khoản 2 Điều này và đáp ứng quy định </w:t>
            </w:r>
            <w:r w:rsidR="00D81EFD">
              <w:rPr>
                <w:rFonts w:ascii="Times New Roman" w:eastAsia="Times New Roman" w:hAnsi="Times New Roman" w:cs="Times New Roman"/>
                <w:i/>
                <w:sz w:val="24"/>
                <w:szCs w:val="24"/>
                <w:u w:val="single"/>
                <w:lang w:val="en-US"/>
              </w:rPr>
              <w:t>của thị trường</w:t>
            </w:r>
            <w:r w:rsidRPr="00BB4226">
              <w:rPr>
                <w:rFonts w:ascii="Times New Roman" w:eastAsia="Times New Roman" w:hAnsi="Times New Roman" w:cs="Times New Roman"/>
                <w:i/>
                <w:sz w:val="24"/>
                <w:szCs w:val="24"/>
                <w:u w:val="single"/>
              </w:rPr>
              <w:t xml:space="preserve"> nơi chứng khoán niêm yết, giao dịch.</w:t>
            </w:r>
          </w:p>
          <w:p w:rsidR="000D25E3" w:rsidRPr="00BB4226" w:rsidRDefault="00377FFD" w:rsidP="00BB4226">
            <w:pPr>
              <w:keepNext/>
              <w:widowControl w:val="0"/>
              <w:spacing w:before="240" w:after="240" w:line="276" w:lineRule="auto"/>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2. Điều kiện chấp thuận đề nghị đăng ký niêm yết, giao dịch chứng khoán </w:t>
            </w:r>
            <w:r w:rsidRPr="00BB4226">
              <w:rPr>
                <w:rFonts w:ascii="Times New Roman" w:eastAsia="Times New Roman" w:hAnsi="Times New Roman" w:cs="Times New Roman"/>
                <w:i/>
                <w:sz w:val="24"/>
                <w:szCs w:val="24"/>
              </w:rPr>
              <w:t>t</w:t>
            </w:r>
            <w:r w:rsidRPr="00BB4226">
              <w:rPr>
                <w:rFonts w:ascii="Times New Roman" w:eastAsia="Times New Roman" w:hAnsi="Times New Roman" w:cs="Times New Roman"/>
                <w:sz w:val="24"/>
                <w:szCs w:val="24"/>
              </w:rPr>
              <w:t>ại Sở giao dịch chứng khoán nước ngoài bao gồm:</w:t>
            </w:r>
          </w:p>
          <w:p w:rsidR="000D25E3" w:rsidRPr="00BB4226" w:rsidRDefault="00377FFD" w:rsidP="00BB4226">
            <w:pPr>
              <w:keepNext/>
              <w:widowControl w:val="0"/>
              <w:spacing w:before="240" w:after="240" w:line="276" w:lineRule="auto"/>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Không thuộc danh mục ngành nghề mà pháp luật cấm bên nước ngoài tham gia và phải đảm bảo tỷ lệ sở hữu nước ngoài theo quy định của pháp luật.</w:t>
            </w:r>
          </w:p>
          <w:p w:rsidR="000D25E3" w:rsidRPr="00BB4226" w:rsidRDefault="00377FFD" w:rsidP="00BB4226">
            <w:pPr>
              <w:keepNext/>
              <w:widowControl w:val="0"/>
              <w:spacing w:before="120" w:after="240"/>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Tổ chức phát hành đăng ký niêm yết, giao dịch chứng khoán tại Sở giao dịch chứng khoán nước ngoài phải gắn với chào bán chứng khoán ra nước ngoài.</w:t>
            </w:r>
          </w:p>
          <w:p w:rsidR="000D25E3" w:rsidRPr="00BB4226" w:rsidRDefault="00377FFD" w:rsidP="00BB4226">
            <w:pPr>
              <w:keepNext/>
              <w:widowControl w:val="0"/>
              <w:spacing w:before="120" w:after="240"/>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c) Có quyết định thông qua việc niêm yết, giao dịch chứng khoán tại Sở giao dịch chứng khoán nước ngoài của Đại hội đồng cổ đông (đối với công ty cổ phần), của Hội đồng thành viên (đối với công ty trách nhiệm hữu hạn từ hai thành viên trở lên) hoặc chủ sở hữu công ty (đối với công ty trách </w:t>
            </w:r>
            <w:r w:rsidRPr="00BB4226">
              <w:rPr>
                <w:rFonts w:ascii="Times New Roman" w:eastAsia="Times New Roman" w:hAnsi="Times New Roman" w:cs="Times New Roman"/>
                <w:sz w:val="24"/>
                <w:szCs w:val="24"/>
              </w:rPr>
              <w:lastRenderedPageBreak/>
              <w:t>nhiệm hữu hạn một thành viên).</w:t>
            </w:r>
          </w:p>
          <w:p w:rsidR="000D25E3" w:rsidRPr="00BB4226" w:rsidRDefault="00377FFD" w:rsidP="00BB4226">
            <w:pPr>
              <w:keepNext/>
              <w:widowControl w:val="0"/>
              <w:spacing w:before="120" w:after="240"/>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 Tuân thủ các quy định về quản lý ngoại hối của Việt Nam.</w:t>
            </w:r>
          </w:p>
          <w:p w:rsidR="000D25E3" w:rsidRPr="00BB4226" w:rsidRDefault="00377FFD" w:rsidP="00BB4226">
            <w:pPr>
              <w:keepNext/>
              <w:widowControl w:val="0"/>
              <w:ind w:firstLine="312"/>
              <w:jc w:val="both"/>
              <w:rPr>
                <w:sz w:val="24"/>
                <w:szCs w:val="24"/>
              </w:rPr>
            </w:pPr>
            <w:r w:rsidRPr="00BB4226">
              <w:rPr>
                <w:rFonts w:ascii="Times New Roman" w:eastAsia="Times New Roman" w:hAnsi="Times New Roman" w:cs="Times New Roman"/>
                <w:sz w:val="24"/>
                <w:szCs w:val="24"/>
              </w:rPr>
              <w:t>đ) Tổ chức phát hành là tổ chức kinh doanh có điều kiện phải được sự chấp thuận của cơ quan quản lý nhà nước chuyên ngành.</w:t>
            </w:r>
          </w:p>
          <w:p w:rsidR="000D25E3" w:rsidRPr="00BB4226" w:rsidRDefault="000D25E3" w:rsidP="00BB4226">
            <w:pPr>
              <w:keepNext/>
              <w:widowControl w:val="0"/>
              <w:ind w:firstLine="312"/>
              <w:jc w:val="both"/>
              <w:rPr>
                <w:rFonts w:ascii="Times New Roman" w:eastAsia="Times New Roman" w:hAnsi="Times New Roman" w:cs="Times New Roman"/>
                <w:b/>
                <w:color w:val="000000"/>
                <w:sz w:val="24"/>
                <w:szCs w:val="24"/>
              </w:rPr>
            </w:pPr>
          </w:p>
        </w:tc>
        <w:tc>
          <w:tcPr>
            <w:tcW w:w="4395"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Sửa tên điều do các công ty chưa đại chúng không chịu quản lý, giám sát của UBCK. Các tổ chức này sẽ tự chịu trách nhiệm đối với việc niêm yết, giao dịch tại SGDCK nước ngoài.</w:t>
            </w:r>
          </w:p>
          <w:p w:rsidR="00D81EFD" w:rsidRDefault="00D81EFD" w:rsidP="00D81EFD">
            <w:pPr>
              <w:keepNext/>
              <w:widowControl w:val="0"/>
              <w:tabs>
                <w:tab w:val="left" w:pos="720"/>
              </w:tabs>
              <w:spacing w:before="240" w:after="240" w:line="276" w:lineRule="auto"/>
              <w:jc w:val="both"/>
              <w:rPr>
                <w:rFonts w:ascii="Times New Roman" w:eastAsia="Times New Roman" w:hAnsi="Times New Roman" w:cs="Times New Roman"/>
                <w:color w:val="FF0000"/>
                <w:sz w:val="24"/>
                <w:szCs w:val="24"/>
                <w:lang w:val="en-US"/>
              </w:rPr>
            </w:pPr>
            <w:r>
              <w:rPr>
                <w:rFonts w:ascii="Times New Roman" w:eastAsia="Times New Roman" w:hAnsi="Times New Roman" w:cs="Times New Roman"/>
                <w:color w:val="FF0000"/>
                <w:sz w:val="24"/>
                <w:szCs w:val="24"/>
                <w:lang w:val="en-US"/>
              </w:rPr>
              <w:lastRenderedPageBreak/>
              <w:t xml:space="preserve">- Sửa đổi theo hướng làm rõ lại </w:t>
            </w:r>
            <w:r w:rsidR="00377FFD" w:rsidRPr="00BB4226">
              <w:rPr>
                <w:rFonts w:ascii="Times New Roman" w:eastAsia="Times New Roman" w:hAnsi="Times New Roman" w:cs="Times New Roman"/>
                <w:color w:val="FF0000"/>
                <w:sz w:val="24"/>
                <w:szCs w:val="24"/>
              </w:rPr>
              <w:t>Điều 126</w:t>
            </w:r>
            <w:r>
              <w:rPr>
                <w:rFonts w:ascii="Times New Roman" w:eastAsia="Times New Roman" w:hAnsi="Times New Roman" w:cs="Times New Roman"/>
                <w:color w:val="FF0000"/>
                <w:sz w:val="24"/>
                <w:szCs w:val="24"/>
                <w:lang w:val="en-US"/>
              </w:rPr>
              <w:t xml:space="preserve"> để tránh cách hiểu </w:t>
            </w:r>
            <w:r w:rsidR="00377FFD" w:rsidRPr="00BB4226">
              <w:rPr>
                <w:rFonts w:ascii="Times New Roman" w:eastAsia="Times New Roman" w:hAnsi="Times New Roman" w:cs="Times New Roman"/>
                <w:color w:val="FF0000"/>
                <w:sz w:val="24"/>
                <w:szCs w:val="24"/>
              </w:rPr>
              <w:t xml:space="preserve">UBCK </w:t>
            </w:r>
            <w:r>
              <w:rPr>
                <w:rFonts w:ascii="Times New Roman" w:eastAsia="Times New Roman" w:hAnsi="Times New Roman" w:cs="Times New Roman"/>
                <w:color w:val="FF0000"/>
                <w:sz w:val="24"/>
                <w:szCs w:val="24"/>
                <w:lang w:val="en-US"/>
              </w:rPr>
              <w:t>phải xem xét việc</w:t>
            </w:r>
            <w:r w:rsidR="00377FFD" w:rsidRPr="00BB4226">
              <w:rPr>
                <w:rFonts w:ascii="Times New Roman" w:eastAsia="Times New Roman" w:hAnsi="Times New Roman" w:cs="Times New Roman"/>
                <w:color w:val="FF0000"/>
                <w:sz w:val="24"/>
                <w:szCs w:val="24"/>
              </w:rPr>
              <w:t xml:space="preserve"> công ty đáp ứng điều kiện niêm yết ở nước ngoài</w:t>
            </w:r>
            <w:r>
              <w:rPr>
                <w:rFonts w:ascii="Times New Roman" w:eastAsia="Times New Roman" w:hAnsi="Times New Roman" w:cs="Times New Roman"/>
                <w:color w:val="FF0000"/>
                <w:sz w:val="24"/>
                <w:szCs w:val="24"/>
                <w:lang w:val="en-US"/>
              </w:rPr>
              <w:t>. UBCK chỉ xem xét đề nghị của doanh nghiệp về việc thực hiện thủ tục niêm yết ở nước ngoài. Doanh nghiệp phải đáp ứng điều kiện quy định tại thị trường nới chứng khoán niêm yết, giao dịch</w:t>
            </w:r>
          </w:p>
          <w:p w:rsidR="000D25E3" w:rsidRPr="00BB4226" w:rsidRDefault="000D25E3" w:rsidP="00D81EFD">
            <w:pPr>
              <w:keepNext/>
              <w:widowControl w:val="0"/>
              <w:tabs>
                <w:tab w:val="left" w:pos="720"/>
              </w:tabs>
              <w:spacing w:before="240" w:after="240" w:line="276" w:lineRule="auto"/>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Điều 127 </w:t>
            </w:r>
            <w:bookmarkStart w:id="74" w:name="2iq8gzs" w:colFirst="0" w:colLast="0"/>
            <w:bookmarkStart w:id="75" w:name="43ky6rz" w:colFirst="0" w:colLast="0"/>
            <w:bookmarkEnd w:id="74"/>
            <w:bookmarkEnd w:id="75"/>
            <w:r w:rsidRPr="00BB4226">
              <w:rPr>
                <w:rFonts w:ascii="Times New Roman" w:eastAsia="Times New Roman" w:hAnsi="Times New Roman" w:cs="Times New Roman"/>
                <w:b/>
                <w:color w:val="000000"/>
                <w:sz w:val="24"/>
                <w:szCs w:val="24"/>
              </w:rPr>
              <w:t>“Đăng ký niêm yết, giao dịch chứng khoán tại Sở giao dịch chứng khoán nước ngoài”</w:t>
            </w:r>
          </w:p>
        </w:tc>
        <w:tc>
          <w:tcPr>
            <w:tcW w:w="6150" w:type="dxa"/>
          </w:tcPr>
          <w:p w:rsidR="000D25E3" w:rsidRPr="00BB4226" w:rsidRDefault="00377FFD" w:rsidP="00BB4226">
            <w:pPr>
              <w:keepNext/>
              <w:widowControl w:val="0"/>
              <w:tabs>
                <w:tab w:val="left" w:pos="720"/>
              </w:tabs>
              <w:spacing w:before="240" w:after="240" w:line="276" w:lineRule="auto"/>
              <w:ind w:firstLine="56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Điều 127 như sau:</w:t>
            </w:r>
          </w:p>
          <w:p w:rsidR="000D25E3" w:rsidRPr="00BB4226" w:rsidRDefault="00377FFD" w:rsidP="00BB4226">
            <w:pPr>
              <w:keepNext/>
              <w:widowControl w:val="0"/>
              <w:tabs>
                <w:tab w:val="left" w:pos="720"/>
              </w:tabs>
              <w:spacing w:before="240" w:after="240" w:line="276" w:lineRule="auto"/>
              <w:ind w:firstLine="56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 a) Sửa đổi, bổ sung tên Điều 127 như sau :</w:t>
            </w:r>
          </w:p>
          <w:p w:rsidR="000D25E3" w:rsidRPr="00BB4226" w:rsidRDefault="00377FFD" w:rsidP="00BB4226">
            <w:pPr>
              <w:keepNext/>
              <w:widowControl w:val="0"/>
              <w:tabs>
                <w:tab w:val="left" w:pos="720"/>
              </w:tabs>
              <w:spacing w:after="120"/>
              <w:ind w:firstLine="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“Điều 127. Hồ sơ, trình tự, thủ tục </w:t>
            </w:r>
            <w:r w:rsidRPr="00BB4226">
              <w:rPr>
                <w:rFonts w:ascii="Times New Roman" w:eastAsia="Times New Roman" w:hAnsi="Times New Roman" w:cs="Times New Roman"/>
                <w:sz w:val="24"/>
                <w:szCs w:val="24"/>
                <w:u w:val="single"/>
              </w:rPr>
              <w:t xml:space="preserve">chấp thuận đề nghị </w:t>
            </w:r>
            <w:r w:rsidRPr="00BB4226">
              <w:rPr>
                <w:rFonts w:ascii="Times New Roman" w:eastAsia="Times New Roman" w:hAnsi="Times New Roman" w:cs="Times New Roman"/>
                <w:sz w:val="24"/>
                <w:szCs w:val="24"/>
              </w:rPr>
              <w:t xml:space="preserve">đăng ký niêm yết, giao dịch chứng khoán </w:t>
            </w:r>
            <w:r w:rsidRPr="00BB4226">
              <w:rPr>
                <w:rFonts w:ascii="Times New Roman" w:eastAsia="Times New Roman" w:hAnsi="Times New Roman" w:cs="Times New Roman"/>
                <w:i/>
                <w:sz w:val="24"/>
                <w:szCs w:val="24"/>
              </w:rPr>
              <w:t>của công ty đại chúng, công ty chứng khoán, công ty quản lý quỹ đầu tư chứng khoán t</w:t>
            </w:r>
            <w:r w:rsidRPr="00BB4226">
              <w:rPr>
                <w:rFonts w:ascii="Times New Roman" w:eastAsia="Times New Roman" w:hAnsi="Times New Roman" w:cs="Times New Roman"/>
                <w:sz w:val="24"/>
                <w:szCs w:val="24"/>
              </w:rPr>
              <w:t>ại Sở giao dịch chứng khoán nước ngoài”;</w:t>
            </w:r>
          </w:p>
          <w:p w:rsidR="000D25E3" w:rsidRPr="00BB4226" w:rsidRDefault="00377FFD" w:rsidP="00BB4226">
            <w:pPr>
              <w:keepNext/>
              <w:widowControl w:val="0"/>
              <w:tabs>
                <w:tab w:val="left" w:pos="720"/>
              </w:tabs>
              <w:spacing w:before="240" w:after="240" w:line="276" w:lineRule="auto"/>
              <w:ind w:firstLine="56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b) Bổ sung khoản 2 Điều 127 như sau:</w:t>
            </w:r>
          </w:p>
          <w:p w:rsidR="000D25E3" w:rsidRPr="00BB4226" w:rsidRDefault="00377FFD" w:rsidP="00BB4226">
            <w:pPr>
              <w:keepNext/>
              <w:widowControl w:val="0"/>
              <w:tabs>
                <w:tab w:val="left" w:pos="720"/>
              </w:tabs>
              <w:spacing w:before="240" w:after="240" w:line="276" w:lineRule="auto"/>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Thủ tục chấp thuận của Ủy ban Chứng khoán Nhà nước</w:t>
            </w:r>
          </w:p>
          <w:p w:rsidR="000D25E3" w:rsidRPr="00BB4226" w:rsidRDefault="00377FFD" w:rsidP="00BB4226">
            <w:pPr>
              <w:keepNext/>
              <w:widowControl w:val="0"/>
              <w:tabs>
                <w:tab w:val="left" w:pos="720"/>
              </w:tabs>
              <w:spacing w:before="240" w:after="240" w:line="276" w:lineRule="auto"/>
              <w:ind w:firstLine="56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Trong thời hạn 30 ngày kể từ ngày nhận được hồ sơ đầy đủ và hợp lệ, Ủy ban Chứng khoán Nhà nước phải trả lời về việc chấp thuận </w:t>
            </w:r>
            <w:r w:rsidRPr="00BB4226">
              <w:rPr>
                <w:rFonts w:ascii="Times New Roman" w:eastAsia="Times New Roman" w:hAnsi="Times New Roman" w:cs="Times New Roman"/>
                <w:sz w:val="24"/>
                <w:szCs w:val="24"/>
                <w:u w:val="single"/>
              </w:rPr>
              <w:t xml:space="preserve">đề nghị </w:t>
            </w:r>
            <w:r w:rsidRPr="00BB4226">
              <w:rPr>
                <w:rFonts w:ascii="Times New Roman" w:eastAsia="Times New Roman" w:hAnsi="Times New Roman" w:cs="Times New Roman"/>
                <w:sz w:val="24"/>
                <w:szCs w:val="24"/>
              </w:rPr>
              <w:t xml:space="preserve">đăng ký niêm yết, giao dịch tại Sở giao dịch chứng khoán nước ngoài của tổ chức phát hành Việt Nam; </w:t>
            </w:r>
            <w:r w:rsidRPr="00BB4226">
              <w:rPr>
                <w:rFonts w:ascii="Times New Roman" w:eastAsia="Times New Roman" w:hAnsi="Times New Roman" w:cs="Times New Roman"/>
                <w:sz w:val="24"/>
                <w:szCs w:val="24"/>
              </w:rPr>
              <w:lastRenderedPageBreak/>
              <w:t xml:space="preserve">trường hợp từ chối, phải trả lời bằng văn bản và nêu rõ lý do.”. </w:t>
            </w:r>
          </w:p>
          <w:p w:rsidR="000D25E3" w:rsidRPr="00BB4226" w:rsidRDefault="00377FFD" w:rsidP="00BB4226">
            <w:pPr>
              <w:keepNext/>
              <w:widowControl w:val="0"/>
              <w:tabs>
                <w:tab w:val="left" w:pos="720"/>
              </w:tabs>
              <w:spacing w:before="240" w:after="240" w:line="276" w:lineRule="auto"/>
              <w:ind w:firstLine="56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c) Sửa đổi, bổ sung khoản 3 Điều 127 như sau:</w:t>
            </w:r>
          </w:p>
          <w:p w:rsidR="000D25E3" w:rsidRPr="00BB4226" w:rsidRDefault="00377FFD" w:rsidP="00BB4226">
            <w:pPr>
              <w:keepNext/>
              <w:widowControl w:val="0"/>
              <w:tabs>
                <w:tab w:val="left" w:pos="720"/>
              </w:tabs>
              <w:spacing w:before="120" w:after="120"/>
              <w:ind w:firstLine="31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“3. Trường hợp chào bán, phát hành chứng khoán ra nước ngoài gắn với niêm yết, giao dịch chứng khoán tại Sở giao dịch chứng khoán nước ngoài, tổ chức phát hành gửi Ủy ban Chứng khoán Nhà nước hồ sơ quy định tại khoản 1 Điều này cùng </w:t>
            </w:r>
            <w:r w:rsidRPr="00BB4226">
              <w:rPr>
                <w:rFonts w:ascii="Times New Roman" w:eastAsia="Times New Roman" w:hAnsi="Times New Roman" w:cs="Times New Roman"/>
                <w:sz w:val="24"/>
                <w:szCs w:val="24"/>
                <w:u w:val="single"/>
              </w:rPr>
              <w:t>hồ sơ đề nghị chấp thuận việc đăng ký</w:t>
            </w:r>
            <w:r w:rsidRPr="00BB4226">
              <w:rPr>
                <w:rFonts w:ascii="Times New Roman" w:eastAsia="Times New Roman" w:hAnsi="Times New Roman" w:cs="Times New Roman"/>
                <w:sz w:val="24"/>
                <w:szCs w:val="24"/>
              </w:rPr>
              <w:t xml:space="preserve"> chào bán, phát hành chứng khoán ra nước ngoài theo quy định tại Nghị định này. Trường hợp này, Ủy ban Chứng khoán Nhà nước có văn bản trả lời đồng thời về </w:t>
            </w:r>
            <w:r w:rsidRPr="00BB4226">
              <w:rPr>
                <w:rFonts w:ascii="Times New Roman" w:eastAsia="Times New Roman" w:hAnsi="Times New Roman" w:cs="Times New Roman"/>
                <w:sz w:val="24"/>
                <w:szCs w:val="24"/>
                <w:u w:val="single"/>
              </w:rPr>
              <w:t>hồ sơ đề nghị chấp thuận việc</w:t>
            </w:r>
            <w:r w:rsidRPr="00BB4226">
              <w:rPr>
                <w:rFonts w:ascii="Times New Roman" w:eastAsia="Times New Roman" w:hAnsi="Times New Roman" w:cs="Times New Roman"/>
                <w:sz w:val="24"/>
                <w:szCs w:val="24"/>
              </w:rPr>
              <w:t xml:space="preserve"> chào bán, phát hành chứng khoán ra nước ngoài và </w:t>
            </w:r>
            <w:r w:rsidRPr="00BB4226">
              <w:rPr>
                <w:rFonts w:ascii="Times New Roman" w:eastAsia="Times New Roman" w:hAnsi="Times New Roman" w:cs="Times New Roman"/>
                <w:sz w:val="24"/>
                <w:szCs w:val="24"/>
                <w:u w:val="single"/>
              </w:rPr>
              <w:t xml:space="preserve">hồ sơ đề nghị chấp thuận </w:t>
            </w:r>
            <w:r w:rsidRPr="00BB4226">
              <w:rPr>
                <w:rFonts w:ascii="Times New Roman" w:eastAsia="Times New Roman" w:hAnsi="Times New Roman" w:cs="Times New Roman"/>
                <w:sz w:val="24"/>
                <w:szCs w:val="24"/>
              </w:rPr>
              <w:t>việc đăng ký niêm yết, giao dịch tại Sở giao dịch chứng khoán nước ngoài của tổ chức phát hành Việt Nam theo thời hạn quy định tại khoản 2 Điều này.</w:t>
            </w:r>
          </w:p>
        </w:tc>
        <w:tc>
          <w:tcPr>
            <w:tcW w:w="4395"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Lý do s</w:t>
            </w:r>
            <w:r w:rsidRPr="00BB4226">
              <w:rPr>
                <w:rFonts w:ascii="Times New Roman" w:eastAsia="Times New Roman" w:hAnsi="Times New Roman" w:cs="Times New Roman"/>
                <w:sz w:val="24"/>
                <w:szCs w:val="24"/>
              </w:rPr>
              <w:t>ửa tên Điều 127</w:t>
            </w:r>
            <w:r w:rsidRPr="00BB4226">
              <w:rPr>
                <w:rFonts w:ascii="Times New Roman" w:eastAsia="Times New Roman" w:hAnsi="Times New Roman" w:cs="Times New Roman"/>
                <w:color w:val="000000"/>
                <w:sz w:val="24"/>
                <w:szCs w:val="24"/>
              </w:rPr>
              <w:t>: Tương tự sửa tên Điều 126</w:t>
            </w:r>
          </w:p>
          <w:p w:rsidR="000D25E3" w:rsidRPr="00D81EFD" w:rsidRDefault="00377FFD" w:rsidP="00BB4226">
            <w:pPr>
              <w:keepNext/>
              <w:widowControl w:val="0"/>
              <w:tabs>
                <w:tab w:val="left" w:pos="720"/>
              </w:tabs>
              <w:spacing w:before="240" w:after="240" w:line="276" w:lineRule="auto"/>
              <w:jc w:val="both"/>
              <w:rPr>
                <w:rFonts w:ascii="Times New Roman" w:eastAsia="Times New Roman" w:hAnsi="Times New Roman" w:cs="Times New Roman"/>
                <w:sz w:val="24"/>
                <w:szCs w:val="24"/>
                <w:lang w:val="en-US"/>
              </w:rPr>
            </w:pPr>
            <w:r w:rsidRPr="00BB4226">
              <w:rPr>
                <w:rFonts w:ascii="Times New Roman" w:eastAsia="Times New Roman" w:hAnsi="Times New Roman" w:cs="Times New Roman"/>
                <w:color w:val="FF0000"/>
                <w:sz w:val="24"/>
                <w:szCs w:val="24"/>
              </w:rPr>
              <w:t>- Sửa tên và khoán 2, 3 Điều 127 làm rõ là UBCK chỉ chấp thuận đề nghị việc đăng ký niêm yết, giao dịch ở nước ngoài. Còn việc chấp thuận niêm yết, giao dịch là do nước sở tại</w:t>
            </w:r>
            <w:r w:rsidR="00D81EFD">
              <w:rPr>
                <w:rFonts w:ascii="Times New Roman" w:eastAsia="Times New Roman" w:hAnsi="Times New Roman" w:cs="Times New Roman"/>
                <w:color w:val="FF0000"/>
                <w:sz w:val="24"/>
                <w:szCs w:val="24"/>
                <w:lang w:val="en-US"/>
              </w:rPr>
              <w:t>.</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spacing w:after="120"/>
              <w:jc w:val="both"/>
              <w:rPr>
                <w:rFonts w:ascii="Times New Roman" w:eastAsia="Times New Roman" w:hAnsi="Times New Roman" w:cs="Times New Roman"/>
                <w:sz w:val="24"/>
                <w:szCs w:val="24"/>
              </w:rPr>
            </w:pPr>
            <w:bookmarkStart w:id="76" w:name="xvir7l" w:colFirst="0" w:colLast="0"/>
            <w:bookmarkStart w:id="77" w:name="3hv69ve" w:colFirst="0" w:colLast="0"/>
            <w:bookmarkEnd w:id="76"/>
            <w:bookmarkEnd w:id="77"/>
            <w:r w:rsidRPr="00BB4226">
              <w:rPr>
                <w:rFonts w:ascii="Times New Roman" w:eastAsia="Times New Roman" w:hAnsi="Times New Roman" w:cs="Times New Roman"/>
                <w:b/>
                <w:sz w:val="24"/>
                <w:szCs w:val="24"/>
              </w:rPr>
              <w:t>Điều 128. Nghĩa vụ của doanh nghiệp có chứng khoán niêm yết, giao dịch tại Sở giao dịch chứng khoán nước ngoài</w:t>
            </w:r>
          </w:p>
          <w:p w:rsidR="000D25E3" w:rsidRPr="00BB4226" w:rsidRDefault="000D25E3" w:rsidP="00BB4226">
            <w:pPr>
              <w:spacing w:before="280" w:after="120"/>
              <w:jc w:val="both"/>
              <w:rPr>
                <w:rFonts w:ascii="Times New Roman" w:eastAsia="Times New Roman" w:hAnsi="Times New Roman" w:cs="Times New Roman"/>
                <w:sz w:val="24"/>
                <w:szCs w:val="24"/>
              </w:rPr>
            </w:pPr>
          </w:p>
        </w:tc>
        <w:tc>
          <w:tcPr>
            <w:tcW w:w="6150" w:type="dxa"/>
          </w:tcPr>
          <w:p w:rsidR="000D25E3" w:rsidRPr="00BB4226" w:rsidRDefault="00377FFD" w:rsidP="00BB4226">
            <w:pPr>
              <w:keepNext/>
              <w:widowControl w:val="0"/>
              <w:tabs>
                <w:tab w:val="left" w:pos="993"/>
              </w:tabs>
              <w:spacing w:before="240" w:after="240" w:line="276" w:lineRule="auto"/>
              <w:ind w:left="56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tên Điều 128 như sau:</w:t>
            </w:r>
          </w:p>
          <w:p w:rsidR="000D25E3" w:rsidRPr="00BB4226" w:rsidRDefault="00377FFD" w:rsidP="00BB4226">
            <w:pPr>
              <w:keepNext/>
              <w:widowControl w:val="0"/>
              <w:tabs>
                <w:tab w:val="left" w:pos="993"/>
              </w:tabs>
              <w:spacing w:before="240" w:after="240" w:line="276" w:lineRule="auto"/>
              <w:ind w:firstLine="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128. Nghĩa vụ của </w:t>
            </w:r>
            <w:r w:rsidRPr="00BB4226">
              <w:rPr>
                <w:rFonts w:ascii="Times New Roman" w:eastAsia="Times New Roman" w:hAnsi="Times New Roman" w:cs="Times New Roman"/>
                <w:b/>
                <w:i/>
                <w:sz w:val="24"/>
                <w:szCs w:val="24"/>
              </w:rPr>
              <w:t>công ty đại chúng, công ty chứng khoán, công ty quản lý quỹ đầu tư chứng khoán</w:t>
            </w:r>
            <w:r w:rsidRPr="00BB4226">
              <w:rPr>
                <w:rFonts w:ascii="Times New Roman" w:eastAsia="Times New Roman" w:hAnsi="Times New Roman" w:cs="Times New Roman"/>
                <w:b/>
                <w:sz w:val="24"/>
                <w:szCs w:val="24"/>
              </w:rPr>
              <w:t xml:space="preserve"> có chứng khoán niêm yết, giao dịch tại Sở giao dịch chứng khoán nước ngoài”</w:t>
            </w:r>
          </w:p>
          <w:p w:rsidR="000D25E3" w:rsidRPr="00BB4226" w:rsidRDefault="000D25E3" w:rsidP="00BB4226">
            <w:pPr>
              <w:keepNext/>
              <w:widowControl w:val="0"/>
              <w:tabs>
                <w:tab w:val="left" w:pos="993"/>
              </w:tabs>
              <w:ind w:firstLine="284"/>
              <w:jc w:val="both"/>
              <w:rPr>
                <w:rFonts w:ascii="Times New Roman" w:eastAsia="Times New Roman" w:hAnsi="Times New Roman" w:cs="Times New Roman"/>
                <w:b/>
                <w:sz w:val="24"/>
                <w:szCs w:val="24"/>
              </w:rPr>
            </w:pPr>
          </w:p>
          <w:p w:rsidR="000D25E3" w:rsidRPr="00BB4226" w:rsidRDefault="000D25E3" w:rsidP="00BB4226">
            <w:pPr>
              <w:keepNext/>
              <w:widowControl w:val="0"/>
              <w:tabs>
                <w:tab w:val="left" w:pos="993"/>
              </w:tabs>
              <w:ind w:firstLine="567"/>
              <w:jc w:val="both"/>
              <w:rPr>
                <w:rFonts w:ascii="Times New Roman" w:eastAsia="Times New Roman" w:hAnsi="Times New Roman" w:cs="Times New Roman"/>
                <w:i/>
                <w:sz w:val="24"/>
                <w:szCs w:val="24"/>
              </w:rPr>
            </w:pPr>
          </w:p>
        </w:tc>
        <w:tc>
          <w:tcPr>
            <w:tcW w:w="4395"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Lý do: Tương tự sửa tên Điều 126</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0D25E3" w:rsidP="00BB4226">
            <w:pPr>
              <w:spacing w:after="120"/>
              <w:jc w:val="both"/>
              <w:rPr>
                <w:rFonts w:ascii="Times New Roman" w:eastAsia="Times New Roman" w:hAnsi="Times New Roman" w:cs="Times New Roman"/>
                <w:b/>
                <w:sz w:val="24"/>
                <w:szCs w:val="24"/>
              </w:rPr>
            </w:pPr>
          </w:p>
        </w:tc>
        <w:tc>
          <w:tcPr>
            <w:tcW w:w="6150" w:type="dxa"/>
          </w:tcPr>
          <w:p w:rsidR="000D25E3" w:rsidRPr="00BB4226" w:rsidRDefault="000D25E3" w:rsidP="00BB4226">
            <w:pPr>
              <w:keepNext/>
              <w:widowControl w:val="0"/>
              <w:tabs>
                <w:tab w:val="left" w:pos="720"/>
              </w:tabs>
              <w:spacing w:before="120" w:after="120"/>
              <w:ind w:left="29" w:firstLine="284"/>
              <w:jc w:val="both"/>
              <w:rPr>
                <w:rFonts w:ascii="Times New Roman" w:eastAsia="Times New Roman" w:hAnsi="Times New Roman" w:cs="Times New Roman"/>
                <w:b/>
                <w:color w:val="000000"/>
                <w:sz w:val="24"/>
                <w:szCs w:val="24"/>
              </w:rPr>
            </w:pP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pBdr>
                <w:top w:val="nil"/>
                <w:left w:val="nil"/>
                <w:bottom w:val="nil"/>
                <w:right w:val="nil"/>
                <w:between w:val="nil"/>
              </w:pBdr>
              <w:tabs>
                <w:tab w:val="left" w:pos="720"/>
              </w:tabs>
              <w:spacing w:after="120"/>
              <w:jc w:val="both"/>
              <w:rPr>
                <w:color w:val="000000"/>
              </w:rPr>
            </w:pPr>
            <w:bookmarkStart w:id="78" w:name="1x0gk37" w:colFirst="0" w:colLast="0"/>
            <w:bookmarkStart w:id="79" w:name="4h042r0" w:colFirst="0" w:colLast="0"/>
            <w:bookmarkEnd w:id="78"/>
            <w:bookmarkEnd w:id="79"/>
            <w:r w:rsidRPr="00BB4226">
              <w:rPr>
                <w:rFonts w:ascii="Times New Roman" w:eastAsia="Times New Roman" w:hAnsi="Times New Roman" w:cs="Times New Roman"/>
                <w:b/>
                <w:color w:val="000000"/>
                <w:sz w:val="24"/>
                <w:szCs w:val="24"/>
              </w:rPr>
              <w:t>Điều 133. Đối tượng và thời hạn thực hiện đăng ký giao dịch</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lastRenderedPageBreak/>
              <w:t>1. Đối tượng đăng ký giao dịch</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w:t>
            </w:r>
            <w:bookmarkStart w:id="80" w:name="2w5ecyt" w:colFirst="0" w:colLast="0"/>
            <w:bookmarkStart w:id="81" w:name="1baon6m" w:colFirst="0" w:colLast="0"/>
            <w:bookmarkEnd w:id="80"/>
            <w:bookmarkEnd w:id="81"/>
            <w:r w:rsidRPr="00BB4226">
              <w:rPr>
                <w:rFonts w:ascii="Times New Roman" w:eastAsia="Times New Roman" w:hAnsi="Times New Roman" w:cs="Times New Roman"/>
                <w:sz w:val="24"/>
                <w:szCs w:val="24"/>
              </w:rPr>
              <w:t>b) Công ty bị hủy bỏ niêm yết bắt buộc hoặc hủy bỏ niêm yết tự nguyện nhưng vẫn đáp ứng điều kiện là công ty đại chúng;</w:t>
            </w:r>
          </w:p>
        </w:tc>
        <w:tc>
          <w:tcPr>
            <w:tcW w:w="6150" w:type="dxa"/>
          </w:tcPr>
          <w:p w:rsidR="000D25E3" w:rsidRPr="00BB4226" w:rsidRDefault="00377FFD" w:rsidP="00BB4226">
            <w:pPr>
              <w:keepNext/>
              <w:widowControl w:val="0"/>
              <w:tabs>
                <w:tab w:val="left" w:pos="720"/>
                <w:tab w:val="right" w:pos="1134"/>
              </w:tabs>
              <w:spacing w:after="120"/>
              <w:ind w:left="29" w:firstLine="14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 xml:space="preserve"> Sửa đổi, bổ sung điểm b Khoản 1</w:t>
            </w: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b/>
                <w:sz w:val="24"/>
                <w:szCs w:val="24"/>
              </w:rPr>
              <w:t>Điều 133 như sau:</w:t>
            </w:r>
          </w:p>
          <w:p w:rsidR="000D25E3" w:rsidRPr="00BB4226" w:rsidRDefault="00377FFD" w:rsidP="00BB4226">
            <w:pPr>
              <w:keepNext/>
              <w:widowControl w:val="0"/>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Công ty bị hủy bỏ niêm yết bắt buộc hoặc hủy bỏ niêm yết </w:t>
            </w:r>
            <w:r w:rsidRPr="00BB4226">
              <w:rPr>
                <w:rFonts w:ascii="Times New Roman" w:eastAsia="Times New Roman" w:hAnsi="Times New Roman" w:cs="Times New Roman"/>
                <w:color w:val="000000"/>
                <w:sz w:val="24"/>
                <w:szCs w:val="24"/>
              </w:rPr>
              <w:lastRenderedPageBreak/>
              <w:t xml:space="preserve">tự nguyện </w:t>
            </w:r>
            <w:r w:rsidRPr="00BB4226">
              <w:rPr>
                <w:rFonts w:ascii="Times New Roman" w:eastAsia="Times New Roman" w:hAnsi="Times New Roman" w:cs="Times New Roman"/>
                <w:sz w:val="24"/>
                <w:szCs w:val="24"/>
              </w:rPr>
              <w:t xml:space="preserve">nhưng vẫn </w:t>
            </w:r>
            <w:r w:rsidRPr="00BB4226">
              <w:rPr>
                <w:rFonts w:ascii="Times New Roman" w:eastAsia="Times New Roman" w:hAnsi="Times New Roman" w:cs="Times New Roman"/>
                <w:strike/>
                <w:sz w:val="24"/>
                <w:szCs w:val="24"/>
              </w:rPr>
              <w:t>đáp ứng điều kiện</w:t>
            </w:r>
            <w:r w:rsidRPr="00BB4226">
              <w:rPr>
                <w:rFonts w:ascii="Times New Roman" w:eastAsia="Times New Roman" w:hAnsi="Times New Roman" w:cs="Times New Roman"/>
                <w:color w:val="000000"/>
                <w:sz w:val="24"/>
                <w:szCs w:val="24"/>
              </w:rPr>
              <w:t xml:space="preserve"> là công ty đại chúng.”. </w:t>
            </w:r>
          </w:p>
          <w:p w:rsidR="000D25E3" w:rsidRPr="00BB4226" w:rsidRDefault="000D25E3" w:rsidP="00BB4226">
            <w:pPr>
              <w:keepNext/>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 xml:space="preserve">- </w:t>
            </w:r>
            <w:r w:rsidRPr="00BB4226">
              <w:rPr>
                <w:rFonts w:ascii="Times New Roman" w:eastAsia="Times New Roman" w:hAnsi="Times New Roman" w:cs="Times New Roman"/>
                <w:i/>
                <w:sz w:val="24"/>
                <w:szCs w:val="24"/>
              </w:rPr>
              <w:t>Sửa đổi quy định về đối tượng đăng ký giao dịch</w:t>
            </w:r>
            <w:r w:rsidRPr="00BB4226">
              <w:rPr>
                <w:rFonts w:ascii="Times New Roman" w:eastAsia="Times New Roman" w:hAnsi="Times New Roman" w:cs="Times New Roman"/>
                <w:sz w:val="24"/>
                <w:szCs w:val="24"/>
              </w:rPr>
              <w:t xml:space="preserve"> để tránh cách hiểu không thống nhất, làm rõ trường hợp dù công ty bị hủy </w:t>
            </w:r>
            <w:r w:rsidRPr="00BB4226">
              <w:rPr>
                <w:rFonts w:ascii="Times New Roman" w:eastAsia="Times New Roman" w:hAnsi="Times New Roman" w:cs="Times New Roman"/>
                <w:sz w:val="24"/>
                <w:szCs w:val="24"/>
              </w:rPr>
              <w:lastRenderedPageBreak/>
              <w:t>niêm yết, không còn đáp ứng điều kiện công ty đại chúng vẫn xuống giao dịch tại UpCom trong vòng 1 năm. Sau thời hạn này, nếu doanh nghiệp vẫn không đáp ứng điều kiện công ty đại chúng mới xem xét hủy đăng ký giao dịch; thống nhất với quy định về hủy tư cách đại chúng.</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134. Hồ sơ đăng ký giao dịch</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1. Hồ sơ đăng ký giao dịch của công ty đại chúng quy định tại </w:t>
            </w:r>
            <w:bookmarkStart w:id="82" w:name="3vac5uf" w:colFirst="0" w:colLast="0"/>
            <w:bookmarkStart w:id="83" w:name="2afmg28" w:colFirst="0" w:colLast="0"/>
            <w:bookmarkEnd w:id="82"/>
            <w:bookmarkEnd w:id="83"/>
            <w:r w:rsidRPr="00BB4226">
              <w:rPr>
                <w:rFonts w:ascii="Times New Roman" w:eastAsia="Times New Roman" w:hAnsi="Times New Roman" w:cs="Times New Roman"/>
                <w:color w:val="000000"/>
                <w:sz w:val="24"/>
                <w:szCs w:val="24"/>
              </w:rPr>
              <w:t>điểm a khoản 1 Điều 32 Luật Chứng khoán bao gồm:</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….d) Giấy chứng nhận đăng ký chứng khoán của Tổng công ty lưu ký và bù trừ chứng khoán Việt Nam và văn bản thông báo cho Tổng công ty lưu ký và bù trừ chứng khoán Việt Nam về việc đăng ký ngày chốt danh sách cổ đông để đăng ký giao dịch.</w:t>
            </w:r>
          </w:p>
        </w:tc>
        <w:tc>
          <w:tcPr>
            <w:tcW w:w="6150" w:type="dxa"/>
          </w:tcPr>
          <w:p w:rsidR="000D25E3" w:rsidRPr="00BB4226" w:rsidRDefault="00377FFD" w:rsidP="00BB4226">
            <w:pPr>
              <w:keepNext/>
              <w:widowControl w:val="0"/>
              <w:tabs>
                <w:tab w:val="left" w:pos="720"/>
                <w:tab w:val="right" w:pos="1134"/>
              </w:tabs>
              <w:spacing w:before="120" w:after="120"/>
              <w:ind w:left="29" w:firstLine="284"/>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Bãi bỏ điểm d Khoản 1</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Điều 134.</w:t>
            </w:r>
          </w:p>
          <w:p w:rsidR="000D25E3" w:rsidRPr="00BB4226" w:rsidRDefault="000D25E3" w:rsidP="00BB4226">
            <w:pPr>
              <w:keepNext/>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Lý do tương tự mục 23. Đối với văn bản thông báo cho VSDC về việc đăng ký ngày chốt danh sách cổ đông để đăng ký giao dịch thực tế xử lý hồ sơ VSDC không nhận được văn bản này.</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bookmarkStart w:id="84" w:name="39kk8xu" w:colFirst="0" w:colLast="0"/>
            <w:bookmarkStart w:id="85" w:name="pkwqa1" w:colFirst="0" w:colLast="0"/>
            <w:bookmarkEnd w:id="84"/>
            <w:bookmarkEnd w:id="85"/>
            <w:r w:rsidRPr="00BB4226">
              <w:rPr>
                <w:rFonts w:ascii="Times New Roman" w:eastAsia="Times New Roman" w:hAnsi="Times New Roman" w:cs="Times New Roman"/>
                <w:b/>
                <w:sz w:val="24"/>
                <w:szCs w:val="24"/>
              </w:rPr>
              <w:t>Điều 135. Thủ tục đăng ký giao dịch trên hệ thống giao dịch Upcom</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Trong thời hạn 05 ngày làm việc kể từ ngày nhận được hồ sơ đầy đủ và hợp lệ hoặc kể từ ngày nhận được Giấy chứng nhận đăng ký chứng khoán (đối với trường hợp quy định tại điểm a khoản 3 Điều 134 Nghị định này, SGDCK có quyết định chấp thuận đăng ký giao dịch đồng thời thực hiện công bố thông tin ra thị trường”.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2. Trong thời hạn 10 ngày kể từ ngày Sở giao dịch chứng khoán ban hành quyết định chấp thuận đăng ký giao dịch, tổ chức phát hành có </w:t>
            </w:r>
            <w:r w:rsidRPr="00BB4226">
              <w:rPr>
                <w:rFonts w:ascii="Times New Roman" w:eastAsia="Times New Roman" w:hAnsi="Times New Roman" w:cs="Times New Roman"/>
                <w:sz w:val="24"/>
                <w:szCs w:val="24"/>
              </w:rPr>
              <w:lastRenderedPageBreak/>
              <w:t>trách nhiệm đưa cổ phiếu vào giao dịch trên hệ thống giao dịch Upcom.</w:t>
            </w:r>
          </w:p>
        </w:tc>
        <w:tc>
          <w:tcPr>
            <w:tcW w:w="6150" w:type="dxa"/>
          </w:tcPr>
          <w:p w:rsidR="000D25E3" w:rsidRPr="00BB4226" w:rsidRDefault="00377FFD" w:rsidP="00BB4226">
            <w:pPr>
              <w:tabs>
                <w:tab w:val="left" w:pos="313"/>
                <w:tab w:val="left" w:pos="720"/>
              </w:tabs>
              <w:spacing w:after="12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lastRenderedPageBreak/>
              <w:t>Sửa đổi, bổ sung khoản 1, khoản 2 Điều 135 như sau:</w:t>
            </w:r>
            <w:r w:rsidRPr="00BB4226">
              <w:rPr>
                <w:rFonts w:ascii="Times New Roman" w:eastAsia="Times New Roman" w:hAnsi="Times New Roman" w:cs="Times New Roman"/>
                <w:sz w:val="24"/>
                <w:szCs w:val="24"/>
              </w:rPr>
              <w:tab/>
              <w:t xml:space="preserve">“1. Trong thời hạn 05 ngày làm việc kể từ ngày nhận được hồ sơ đầy đủ và hợp lệ </w:t>
            </w:r>
            <w:r w:rsidRPr="00BB4226">
              <w:rPr>
                <w:rFonts w:ascii="Times New Roman" w:eastAsia="Times New Roman" w:hAnsi="Times New Roman" w:cs="Times New Roman"/>
                <w:strike/>
                <w:sz w:val="24"/>
                <w:szCs w:val="24"/>
              </w:rPr>
              <w:t>hoặc kể từ ngày nhận được Giấy chứng nhận đăng ký chứng khoán (đối với trường hợp quy định tại điểm a khoản 3 Điều 134 Nghị định này)</w:t>
            </w:r>
            <w:r w:rsidRPr="00BB4226">
              <w:rPr>
                <w:rFonts w:ascii="Times New Roman" w:eastAsia="Times New Roman" w:hAnsi="Times New Roman" w:cs="Times New Roman"/>
                <w:sz w:val="24"/>
                <w:szCs w:val="24"/>
              </w:rPr>
              <w:t>, Sở giao dịch chứng khoán có quyết định chấp thuận đăng ký giao dịch đồng thời thực hiện công bố thông tin ra thị trường”.</w:t>
            </w:r>
          </w:p>
          <w:p w:rsidR="000D25E3" w:rsidRPr="00BB4226" w:rsidRDefault="00377FFD" w:rsidP="00BB4226">
            <w:pPr>
              <w:tabs>
                <w:tab w:val="left" w:pos="313"/>
                <w:tab w:val="left" w:pos="709"/>
              </w:tabs>
              <w:spacing w:after="120"/>
              <w:ind w:firstLine="312"/>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 xml:space="preserve">2. Trong thời hạn 30 ngày làm việc kể từ ngày Sở giao dịch chứng khoán ban hành văn bản chấp thuận đăng ký giao dịch cổ phiếu, tổ chức đăng ký giao dịch phải đăng ký ngày giao dịch đầu tiên cho cổ phiếu đăng ký giao dịch (ngày giao dịch phải sau ít nhất 06 ngày làm việc kể từ ngày Sở giao dịch </w:t>
            </w:r>
            <w:r w:rsidRPr="00BB4226">
              <w:rPr>
                <w:rFonts w:ascii="Times New Roman" w:eastAsia="Times New Roman" w:hAnsi="Times New Roman" w:cs="Times New Roman"/>
                <w:i/>
                <w:sz w:val="24"/>
                <w:szCs w:val="24"/>
                <w:u w:val="single"/>
              </w:rPr>
              <w:lastRenderedPageBreak/>
              <w:t>chứng khoán nhận được văn bản đề nghị của tổ chức đăng ký giao dịch nhưng tối đa không quá 30 ngày kể từ ngày Sở giao dịch chứng khoán có văn bản chấp thuận đăng ký giao dịch).  Sở giao dịch chứng khoán ra thông báo ngày giao dịch đầu tiên đối với cổ phiếu chấp thuận đăng ký giao dịch sau khi Sở giao dịch chứng khoán nhận được giấy đăng ký ngày giao dịch đầu tiên cho cổ phiếu đăng ký giao dịch của tổ chức đăng ký giao dịch và văn bản của Tổng công ty lưu ký và bù trừ chứng khoán Việt Nam về việc tổ chức đăng ký giao dịch đã đăng ký cổ phiếu đó”.</w:t>
            </w:r>
          </w:p>
          <w:p w:rsidR="000D25E3" w:rsidRPr="00BB4226" w:rsidRDefault="000D25E3" w:rsidP="00BB4226">
            <w:pPr>
              <w:keepNext/>
              <w:widowControl w:val="0"/>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Lý do:</w:t>
            </w:r>
            <w:r w:rsidRPr="00BB4226">
              <w:rPr>
                <w:rFonts w:ascii="Times New Roman" w:eastAsia="Times New Roman" w:hAnsi="Times New Roman" w:cs="Times New Roman"/>
                <w:sz w:val="24"/>
                <w:szCs w:val="24"/>
              </w:rPr>
              <w:t xml:space="preserve"> tương tự mục 23</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Điều 139. Tỷ lệ sở hữu nước ngoài trên thị trường chứng khoán Việt Nam</w:t>
            </w:r>
          </w:p>
          <w:p w:rsidR="000D25E3" w:rsidRPr="00BB4226" w:rsidRDefault="00377FFD" w:rsidP="00BB4226">
            <w:pPr>
              <w:numPr>
                <w:ilvl w:val="0"/>
                <w:numId w:val="11"/>
              </w:numPr>
              <w:pBdr>
                <w:top w:val="nil"/>
                <w:left w:val="nil"/>
                <w:bottom w:val="nil"/>
                <w:right w:val="nil"/>
                <w:between w:val="nil"/>
              </w:pBdr>
              <w:spacing w:before="120" w:after="120"/>
              <w:ind w:left="38" w:firstLine="32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Tỷ lệ sở hữu nước ngoài tối đa tại công ty đại chúng được xác định như sau:</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Công ty đại chúng hoạt động trong ngành, nghề đầu tư kinh doanh mà điều ước quốc tế có Việt Nam là thành viên quy định về sở hữu nước ngoài thì thực hiện theo điều ước quốc tế;</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Công ty đại chúng hoạt động trong ngành, nghề đầu tư kinh doanh mà pháp luật liên quan có quy định về sở hữu nước ngoài thì thực hiện theo quy định tại pháp luật đó;</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….e) Trường hợp công ty đại chúng quyết định tỷ lệ sở hữu nước ngoài tối đa thấp hơn tỷ lệ quy định tại các điểm a, b, c, d, đ khoản 1 Điều này thì tỷ lệ cụ thể phải được Đại hội đồng cổ đông thông qua và quy định tại Điều lệ công ty.</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2. Doanh nghiệp cổ phần hóa thực hiện niêm yết, đăng ký giao dịch trên thị trường chứng khoán thì tỷ lệ sở hữu nước ngoài thực hiện theo quy định pháp luật về cổ phần hóa. Trường hợp pháp luật về cổ phần hóa không có quy định thì thực hiện theo quy định tại khoản 1 Điều này.</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5. Trường hợp công ty đại chúng có tỷ lệ sở hữu nước ngoài vượt quá tỷ lệ quy định tại khoản 1 Điều này, công ty đại chúng phải bảo đảm không làm tăng tỷ lệ sở hữu nước ngoài tại công ty. Trường hợp pháp luật liên quan không có quy định khác, các cổ đông của công ty đại chúng là nhà đầu tư nước ngoài và tổ chức kinh tế có nhà đầu tư nước ngoài sở hữu trên 50% vốn điều lệ chỉ được phép bán ra cổ phiếu cho đến khi tỷ lệ sở hữu nước ngoài tại công ty đại chúng tuân thủ quy định tại khoản 1 Điều này, ngoại trừ việc nhận cổ tức bằng cổ phiếu hoặc mua cổ phiếu trong đợt phát hành thêm cho cổ đông hiện hữu.</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pBdr>
                <w:top w:val="nil"/>
                <w:left w:val="nil"/>
                <w:bottom w:val="nil"/>
                <w:right w:val="nil"/>
                <w:between w:val="nil"/>
              </w:pBdr>
              <w:tabs>
                <w:tab w:val="left" w:pos="720"/>
              </w:tabs>
              <w:spacing w:after="120"/>
              <w:jc w:val="both"/>
              <w:rPr>
                <w:b/>
                <w:color w:val="000000"/>
              </w:rPr>
            </w:pPr>
            <w:r w:rsidRPr="00BB4226">
              <w:rPr>
                <w:rFonts w:ascii="Times New Roman" w:eastAsia="Times New Roman" w:hAnsi="Times New Roman" w:cs="Times New Roman"/>
                <w:b/>
                <w:color w:val="000000"/>
                <w:sz w:val="24"/>
                <w:szCs w:val="24"/>
              </w:rPr>
              <w:lastRenderedPageBreak/>
              <w:t xml:space="preserve">Sửa đổi, bổ sung điểm e khoản 1, khoản 2, khoản 5 Điều 139 như sau: </w:t>
            </w:r>
          </w:p>
          <w:p w:rsidR="000D25E3" w:rsidRPr="00BB4226" w:rsidRDefault="000D25E3" w:rsidP="00BB4226">
            <w:pPr>
              <w:pBdr>
                <w:top w:val="nil"/>
                <w:left w:val="nil"/>
                <w:bottom w:val="nil"/>
                <w:right w:val="nil"/>
                <w:between w:val="nil"/>
              </w:pBdr>
              <w:tabs>
                <w:tab w:val="left" w:pos="720"/>
              </w:tabs>
              <w:spacing w:after="120"/>
              <w:jc w:val="both"/>
              <w:rPr>
                <w:b/>
                <w:color w:val="000000"/>
              </w:rPr>
            </w:pPr>
          </w:p>
          <w:p w:rsidR="000D25E3" w:rsidRPr="00BB4226" w:rsidRDefault="000D25E3" w:rsidP="00BB4226">
            <w:pPr>
              <w:pBdr>
                <w:top w:val="nil"/>
                <w:left w:val="nil"/>
                <w:bottom w:val="nil"/>
                <w:right w:val="nil"/>
                <w:between w:val="nil"/>
              </w:pBdr>
              <w:tabs>
                <w:tab w:val="left" w:pos="720"/>
              </w:tabs>
              <w:spacing w:after="120"/>
              <w:jc w:val="both"/>
              <w:rPr>
                <w:b/>
                <w:color w:val="000000"/>
              </w:rPr>
            </w:pP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a) Sửa đổi, bổ sung điểm e Khoản 1 Điều 139 như sau: </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“e)</w:t>
            </w:r>
            <w:r w:rsidRPr="00BB4226">
              <w:rPr>
                <w:rFonts w:ascii="Times New Roman" w:eastAsia="Times New Roman" w:hAnsi="Times New Roman" w:cs="Times New Roman"/>
                <w:b/>
                <w:color w:val="000000"/>
                <w:sz w:val="24"/>
                <w:szCs w:val="24"/>
              </w:rPr>
              <w:t xml:space="preserve"> </w:t>
            </w:r>
            <w:r w:rsidRPr="00BB4226">
              <w:rPr>
                <w:rFonts w:ascii="Times New Roman" w:eastAsia="Times New Roman" w:hAnsi="Times New Roman" w:cs="Times New Roman"/>
                <w:color w:val="000000"/>
                <w:sz w:val="24"/>
                <w:szCs w:val="24"/>
              </w:rPr>
              <w:t xml:space="preserve">Trường hợp </w:t>
            </w:r>
            <w:r w:rsidRPr="00BB4226">
              <w:rPr>
                <w:rFonts w:ascii="Times New Roman" w:eastAsia="Times New Roman" w:hAnsi="Times New Roman" w:cs="Times New Roman"/>
                <w:i/>
                <w:color w:val="000000"/>
                <w:sz w:val="24"/>
                <w:szCs w:val="24"/>
                <w:u w:val="single"/>
              </w:rPr>
              <w:t>Thủ tướng Chính phủ</w:t>
            </w:r>
            <w:r w:rsidRPr="00BB4226">
              <w:rPr>
                <w:rFonts w:ascii="Times New Roman" w:eastAsia="Times New Roman" w:hAnsi="Times New Roman" w:cs="Times New Roman"/>
                <w:color w:val="000000"/>
                <w:sz w:val="24"/>
                <w:szCs w:val="24"/>
              </w:rPr>
              <w:t xml:space="preserve"> quyết định tỷ lệ sở hữu nước ngoài tối đa khác tỷ lệ quy định tại các điểm a, b, c, d, đ khoản 1 Điều này thì tỷ lệ sở hữu nước ngoài tối đa tại công ty thực hiện theo tỷ lệ đó.”.</w:t>
            </w:r>
          </w:p>
          <w:p w:rsidR="000D25E3" w:rsidRPr="00BB4226" w:rsidRDefault="000D25E3"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8"/>
                <w:szCs w:val="28"/>
              </w:rPr>
            </w:pPr>
          </w:p>
          <w:p w:rsidR="000D25E3" w:rsidRPr="00BB4226" w:rsidRDefault="00377FFD" w:rsidP="00BB4226">
            <w:pPr>
              <w:pBdr>
                <w:top w:val="nil"/>
                <w:left w:val="nil"/>
                <w:bottom w:val="nil"/>
                <w:right w:val="nil"/>
                <w:between w:val="nil"/>
              </w:pBdr>
              <w:spacing w:before="120" w:after="120"/>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 Sửa đổi, bổ sung Khoản 2 Điều 139 như sau:</w:t>
            </w:r>
          </w:p>
          <w:p w:rsidR="000D25E3" w:rsidRPr="00BB4226" w:rsidRDefault="00377FFD" w:rsidP="00BB4226">
            <w:pPr>
              <w:pBdr>
                <w:top w:val="nil"/>
                <w:left w:val="nil"/>
                <w:bottom w:val="nil"/>
                <w:right w:val="nil"/>
                <w:between w:val="nil"/>
              </w:pBdr>
              <w:spacing w:before="120"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“2. Tỷ lệ sở hữu nước ngoài tối đa tại công ty đại chúng là doanh nghiệp cổ phần hóa thực hiện theo quy định pháp luật về cổ phần hóa. Trường hợp pháp luật về cổ phần hóa không có quy định thì thực hiện theo quy định tại khoản 1 Điều này.”.</w:t>
            </w:r>
          </w:p>
          <w:p w:rsidR="000D25E3" w:rsidRPr="00BB4226" w:rsidRDefault="000D25E3" w:rsidP="00BB4226">
            <w:pPr>
              <w:pBdr>
                <w:top w:val="nil"/>
                <w:left w:val="nil"/>
                <w:bottom w:val="nil"/>
                <w:right w:val="nil"/>
                <w:between w:val="nil"/>
              </w:pBdr>
              <w:spacing w:before="120" w:after="120"/>
              <w:ind w:firstLine="312"/>
              <w:jc w:val="both"/>
              <w:rPr>
                <w:rFonts w:ascii="Times New Roman" w:eastAsia="Times New Roman" w:hAnsi="Times New Roman" w:cs="Times New Roman"/>
                <w:color w:val="000000"/>
                <w:sz w:val="24"/>
                <w:szCs w:val="24"/>
              </w:rPr>
            </w:pP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c) Sửa đổi, bổ sung Khoản 5 Điều 139 như sau:</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“5. Công ty đại chúng có tỷ lệ sở hữu nước ngoài vượt quá tỷ lệ quy định tại các khoản 1, 2 Điều này phải bảo đảm không làm tăng tỷ lệ sở hữu nước ngoài tại công ty. Trường hợp pháp luật liên quan không có quy định khác, các cổ đông của công ty đại chúng là nhà đầu tư nước ngoài và tổ chức kinh tế có nhà đầu tư nước ngoài sở hữu trên 50% vốn điều lệ chỉ được phép bán ra cổ phiếu cho nhà đầu tư trong nước cho đến khi tỷ lệ sở hữu nước ngoài tại công ty đại chúng tuân thủ quy định tại các khoản 1, 2 Điều này, ngoại trừ việc nhận cổ tức bằng cổ phiếu hoặc nhận cổ phiếu thưởng, mua cổ phiếu trong đợt phát hành thêm cho cổ đông hiện hữu theo tỷ lệ thực hiện quyền hoặc nhận cổ phiếu do hợp nhất, sáp nhập doanh nghiệp, do thừa kế hoặc theo bản án, quyết định của Tòa án, Trọng tài, cơ quan thi hành án.”.</w:t>
            </w:r>
          </w:p>
          <w:p w:rsidR="000D25E3" w:rsidRPr="00BB4226" w:rsidRDefault="000D25E3"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pBdr>
                <w:top w:val="nil"/>
                <w:left w:val="nil"/>
                <w:bottom w:val="nil"/>
                <w:right w:val="nil"/>
                <w:between w:val="nil"/>
              </w:pBdr>
              <w:tabs>
                <w:tab w:val="left" w:pos="720"/>
              </w:tabs>
              <w:spacing w:after="120"/>
              <w:jc w:val="both"/>
              <w:rPr>
                <w:b/>
                <w:color w:val="000000"/>
              </w:rPr>
            </w:pPr>
          </w:p>
          <w:p w:rsidR="000D25E3" w:rsidRPr="00BB4226" w:rsidRDefault="000D25E3" w:rsidP="00BB4226">
            <w:pPr>
              <w:pBdr>
                <w:top w:val="nil"/>
                <w:left w:val="nil"/>
                <w:bottom w:val="nil"/>
                <w:right w:val="nil"/>
                <w:between w:val="nil"/>
              </w:pBdr>
              <w:tabs>
                <w:tab w:val="left" w:pos="720"/>
              </w:tabs>
              <w:spacing w:after="120"/>
              <w:ind w:firstLine="567"/>
              <w:jc w:val="both"/>
              <w:rPr>
                <w:color w:val="000000"/>
              </w:rPr>
            </w:pPr>
          </w:p>
        </w:tc>
        <w:tc>
          <w:tcPr>
            <w:tcW w:w="4395" w:type="dxa"/>
            <w:tcBorders>
              <w:top w:val="single" w:sz="4" w:space="0" w:color="000000"/>
              <w:left w:val="single" w:sz="4" w:space="0" w:color="000000"/>
              <w:bottom w:val="single" w:sz="4" w:space="0" w:color="000000"/>
            </w:tcBorders>
          </w:tcPr>
          <w:p w:rsidR="000D25E3" w:rsidRPr="00BB4226" w:rsidRDefault="00377FFD" w:rsidP="00BB4226">
            <w:pPr>
              <w:tabs>
                <w:tab w:val="left" w:pos="720"/>
              </w:tabs>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xml:space="preserve">- </w:t>
            </w:r>
            <w:r w:rsidR="00D93299" w:rsidRPr="00BB4226">
              <w:rPr>
                <w:rFonts w:ascii="Times New Roman" w:eastAsia="Times New Roman" w:hAnsi="Times New Roman" w:cs="Times New Roman"/>
                <w:b/>
                <w:color w:val="000000"/>
                <w:sz w:val="24"/>
                <w:szCs w:val="24"/>
              </w:rPr>
              <w:t xml:space="preserve">Khoản </w:t>
            </w:r>
            <w:r w:rsidR="00D93299">
              <w:rPr>
                <w:rFonts w:ascii="Times New Roman" w:eastAsia="Times New Roman" w:hAnsi="Times New Roman" w:cs="Times New Roman"/>
                <w:b/>
                <w:color w:val="000000"/>
                <w:sz w:val="24"/>
                <w:szCs w:val="24"/>
                <w:lang w:val="en-US"/>
              </w:rPr>
              <w:t>1</w:t>
            </w:r>
            <w:r w:rsidR="00D93299" w:rsidRPr="00BB4226">
              <w:rPr>
                <w:rFonts w:ascii="Times New Roman" w:eastAsia="Times New Roman" w:hAnsi="Times New Roman" w:cs="Times New Roman"/>
                <w:b/>
                <w:color w:val="000000"/>
                <w:sz w:val="24"/>
                <w:szCs w:val="24"/>
              </w:rPr>
              <w:t>:</w:t>
            </w:r>
            <w:r w:rsidR="00D93299"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color w:val="000000"/>
                <w:sz w:val="24"/>
                <w:szCs w:val="24"/>
              </w:rPr>
              <w:t xml:space="preserve">Dự thảo </w:t>
            </w:r>
            <w:r w:rsidRPr="00BB4226">
              <w:rPr>
                <w:rFonts w:ascii="Times New Roman" w:eastAsia="Times New Roman" w:hAnsi="Times New Roman" w:cs="Times New Roman"/>
                <w:color w:val="000000"/>
                <w:sz w:val="24"/>
                <w:szCs w:val="24"/>
                <w:u w:val="single"/>
              </w:rPr>
              <w:t>bỏ</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color w:val="000000"/>
                <w:sz w:val="24"/>
                <w:szCs w:val="24"/>
              </w:rPr>
              <w:t>quy định</w:t>
            </w: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color w:val="000000"/>
                <w:sz w:val="24"/>
                <w:szCs w:val="24"/>
              </w:rPr>
              <w:t>tại Điều 139</w:t>
            </w:r>
            <w:r w:rsidRPr="00BB4226">
              <w:rPr>
                <w:rFonts w:ascii="Times New Roman" w:eastAsia="Times New Roman" w:hAnsi="Times New Roman" w:cs="Times New Roman"/>
                <w:i/>
                <w:color w:val="000000"/>
                <w:sz w:val="24"/>
                <w:szCs w:val="24"/>
              </w:rPr>
              <w:t xml:space="preserve"> cho phép ĐHĐCĐ, Điều lệ công ty đại chúng được quyết định tỷ lệ sở hữu nước ngoài t</w:t>
            </w:r>
            <w:r w:rsidRPr="00BB4226">
              <w:rPr>
                <w:rFonts w:ascii="Times New Roman" w:eastAsia="Times New Roman" w:hAnsi="Times New Roman" w:cs="Times New Roman"/>
                <w:i/>
                <w:sz w:val="24"/>
                <w:szCs w:val="24"/>
              </w:rPr>
              <w:t xml:space="preserve">ối đa </w:t>
            </w:r>
            <w:r w:rsidRPr="00BB4226">
              <w:rPr>
                <w:rFonts w:ascii="Times New Roman" w:eastAsia="Times New Roman" w:hAnsi="Times New Roman" w:cs="Times New Roman"/>
                <w:i/>
                <w:color w:val="000000"/>
                <w:sz w:val="24"/>
                <w:szCs w:val="24"/>
              </w:rPr>
              <w:t>thấp hơn quy định pháp luật,</w:t>
            </w: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i/>
                <w:color w:val="000000"/>
                <w:sz w:val="24"/>
                <w:szCs w:val="24"/>
                <w:u w:val="single"/>
              </w:rPr>
              <w:t xml:space="preserve">trừ trường hợp có quyết định khác của </w:t>
            </w:r>
            <w:r w:rsidRPr="00BB4226">
              <w:rPr>
                <w:rFonts w:ascii="Times New Roman" w:eastAsia="Times New Roman" w:hAnsi="Times New Roman" w:cs="Times New Roman"/>
                <w:i/>
                <w:sz w:val="24"/>
                <w:szCs w:val="24"/>
                <w:u w:val="single"/>
              </w:rPr>
              <w:t>Thủ tướng Chính phủ</w:t>
            </w:r>
            <w:r w:rsidRPr="00BB4226">
              <w:rPr>
                <w:rFonts w:ascii="Times New Roman" w:eastAsia="Times New Roman" w:hAnsi="Times New Roman" w:cs="Times New Roman"/>
                <w:i/>
                <w:color w:val="000000"/>
                <w:sz w:val="24"/>
                <w:szCs w:val="24"/>
                <w:u w:val="single"/>
              </w:rPr>
              <w:t xml:space="preserve"> </w:t>
            </w:r>
            <w:r w:rsidRPr="00BB4226">
              <w:rPr>
                <w:rFonts w:ascii="Times New Roman" w:eastAsia="Times New Roman" w:hAnsi="Times New Roman" w:cs="Times New Roman"/>
                <w:color w:val="000000"/>
                <w:sz w:val="24"/>
                <w:szCs w:val="24"/>
              </w:rPr>
              <w:t>đảm bảo quyền lợi của cổ đông nước ngoài theo Luật Doanh nghiệp, cũng như giảm rủi ro cho nhà đầu tư nước ngoài (NĐTNN) khi họ không lường được các thay đổi từ doanh nghiệp, từ đó tăng tính hấp dẫn của TTCK Việt Nam, thu hút NĐTNN; đồng thời sửa tương ứng quy định về hồ sơ, trình tự, thủ tục thông báo tỷ lệ sở hữu nước ngoài tối đa tại công ty đại chúng.</w:t>
            </w:r>
          </w:p>
          <w:p w:rsidR="000D25E3" w:rsidRPr="00BB4226" w:rsidRDefault="00377FFD" w:rsidP="00BB4226">
            <w:pPr>
              <w:tabs>
                <w:tab w:val="left" w:pos="720"/>
              </w:tabs>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b/>
                <w:color w:val="000000"/>
                <w:sz w:val="24"/>
                <w:szCs w:val="24"/>
              </w:rPr>
              <w:t>Khoản 2:</w:t>
            </w:r>
            <w:r w:rsidRPr="00BB4226">
              <w:rPr>
                <w:rFonts w:ascii="Times New Roman" w:eastAsia="Times New Roman" w:hAnsi="Times New Roman" w:cs="Times New Roman"/>
                <w:color w:val="000000"/>
                <w:sz w:val="24"/>
                <w:szCs w:val="24"/>
              </w:rPr>
              <w:t xml:space="preserve"> Làm rõ trách nhiệm xác định tỷ lệ sở hữu nước ngoài tối đa của </w:t>
            </w:r>
            <w:r w:rsidRPr="00BB4226">
              <w:rPr>
                <w:rFonts w:ascii="Times New Roman" w:eastAsia="Times New Roman" w:hAnsi="Times New Roman" w:cs="Times New Roman"/>
                <w:color w:val="000000"/>
                <w:sz w:val="24"/>
                <w:szCs w:val="24"/>
                <w:u w:val="single"/>
              </w:rPr>
              <w:t xml:space="preserve">công ty đại chúng là doanh nghiệp cổ phần hóa </w:t>
            </w:r>
            <w:r w:rsidRPr="00BB4226">
              <w:rPr>
                <w:rFonts w:ascii="Times New Roman" w:eastAsia="Times New Roman" w:hAnsi="Times New Roman" w:cs="Times New Roman"/>
                <w:color w:val="000000"/>
                <w:sz w:val="24"/>
                <w:szCs w:val="24"/>
              </w:rPr>
              <w:t xml:space="preserve">tương tự các công ty đại chúng; đảm bảo thống nhất trong ứng xử các doanh nghiệp </w:t>
            </w:r>
            <w:r w:rsidRPr="00BB4226">
              <w:rPr>
                <w:rFonts w:ascii="Times New Roman" w:eastAsia="Times New Roman" w:hAnsi="Times New Roman" w:cs="Times New Roman"/>
                <w:color w:val="000000"/>
                <w:sz w:val="24"/>
                <w:szCs w:val="24"/>
              </w:rPr>
              <w:lastRenderedPageBreak/>
              <w:t>và NĐTNN được giao dịch trong room theo quy định pháp luật.</w:t>
            </w:r>
          </w:p>
          <w:p w:rsidR="000D25E3" w:rsidRPr="00BB4226" w:rsidRDefault="00377FFD" w:rsidP="00BB4226">
            <w:pPr>
              <w:tabs>
                <w:tab w:val="left" w:pos="720"/>
              </w:tabs>
              <w:ind w:firstLine="175"/>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 Khoản 5: </w:t>
            </w:r>
          </w:p>
          <w:p w:rsidR="000D25E3" w:rsidRPr="00BB4226" w:rsidRDefault="00377FFD" w:rsidP="00BB4226">
            <w:pPr>
              <w:tabs>
                <w:tab w:val="left" w:pos="720"/>
              </w:tabs>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Bổ sung các trường hợp ngoại trừ về việc hạn chế chuyển nhượng khi CTĐC có room vượt mức tối đa để bảo vệ quyền, lợi ích chính đáng, hợp pháp của cổ đông nước ngoài</w:t>
            </w:r>
            <w:r w:rsidRPr="00BB4226">
              <w:rPr>
                <w:rFonts w:ascii="Times New Roman" w:eastAsia="Times New Roman" w:hAnsi="Times New Roman" w:cs="Times New Roman"/>
                <w:sz w:val="24"/>
                <w:szCs w:val="24"/>
              </w:rPr>
              <w:t xml:space="preserve"> và l</w:t>
            </w:r>
            <w:r w:rsidRPr="00BB4226">
              <w:rPr>
                <w:rFonts w:ascii="Times New Roman" w:eastAsia="Times New Roman" w:hAnsi="Times New Roman" w:cs="Times New Roman"/>
                <w:color w:val="000000"/>
                <w:sz w:val="24"/>
                <w:szCs w:val="24"/>
              </w:rPr>
              <w:t>àm rõ việc NĐTNN chỉ được bán ra cổ phiếu cho nhà đầu tư trong nước khi tỷ lệ SHNN của CTĐC vượt mức tối đa, đảm bảo rõ ràng trong thi hành, tránh cách hiểu NĐTNN có thể chuyển nhượng cho NĐTNN khác.</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bookmarkStart w:id="86" w:name="1opuj5n" w:colFirst="0" w:colLast="0"/>
            <w:bookmarkStart w:id="87" w:name="48pi1tg" w:colFirst="0" w:colLast="0"/>
            <w:bookmarkEnd w:id="86"/>
            <w:bookmarkEnd w:id="87"/>
            <w:r w:rsidRPr="00BB4226">
              <w:rPr>
                <w:rFonts w:ascii="Times New Roman" w:eastAsia="Times New Roman" w:hAnsi="Times New Roman" w:cs="Times New Roman"/>
                <w:b/>
                <w:color w:val="000000"/>
                <w:sz w:val="24"/>
                <w:szCs w:val="24"/>
              </w:rPr>
              <w:t>Điều 141. Trách nhiệm thông báo về tỷ lệ sở hữu nước ngoài tối đa của công ty đại chúng</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Công ty đại chúng có trách nhiệm xác định ngành, nghề đầu tư kinh doanh và thực hiện thủ tục thông báo tỷ lệ sở hữu nước ngoài tối đa trong thời hạn 07 ngày làm việc kể từ ngày Ủy ban Chứng khoán Nhà nước xác nhận hoàn tất việc đăng ký công ty đại chúng.</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2. Công ty đại chúng có trách nhiệm xác định ngành, nghề đầu tư kinh doanh và tỷ lệ sở hữu nước ngoài tối đa tại công ty theo quy định tại khoản 1 Điều 139 Nghị định này.</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14"/>
                <w:szCs w:val="1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3. Trường hợp công ty đại chúng chưa thực hiện thông báo tỷ lệ sở hữu nước ngoài tối đa theo quy định tại Điều 142 Nghị định này, công ty phải thực hiện thủ tục thông báo tỷ lệ sở hữu nước ngoài tối đa trước khi nộp hồ sơ đăng ký niêm yết, chuyển niêm yết, đăng ký giao dịch, chào bán, phát hành chứng khoán, cổ đông công ty đại chúng chào bán cổ phiếu ra công chúng.</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4. Công ty đại chúng phải thực hiện thủ tục thông báo thay đổi tỷ lệ sở hữu nước ngoài tối đa trong thời hạn 30 ngày kể từ ngày xảy ra một trong các sự kiện sau:</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Thay đổi ngành, nghề đầu tư kinh doanh dẫn đến thay đổi tỷ lệ sở hữu nước ngoài tối đa tại công ty;</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Quy định pháp luật về sở hữu nước ngoài đối với các ngành, nghề đầu tư kinh doanh công ty đang hoạt động có sự thay đổi;</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Điều lệ công ty có quy định thay đổi tỷ lệ sở hữu nước ngoài tối đa.</w:t>
            </w:r>
          </w:p>
        </w:tc>
        <w:tc>
          <w:tcPr>
            <w:tcW w:w="6150" w:type="dxa"/>
          </w:tcPr>
          <w:p w:rsidR="000D25E3" w:rsidRPr="00BB4226" w:rsidRDefault="00377FFD" w:rsidP="00BB4226">
            <w:pPr>
              <w:pStyle w:val="Heading2"/>
              <w:spacing w:before="0"/>
              <w:ind w:firstLine="171"/>
              <w:jc w:val="both"/>
              <w:outlineLvl w:val="1"/>
              <w:rPr>
                <w:rFonts w:ascii="Times New Roman" w:eastAsia="Times New Roman" w:hAnsi="Times New Roman" w:cs="Times New Roman"/>
                <w:sz w:val="24"/>
                <w:szCs w:val="24"/>
              </w:rPr>
            </w:pPr>
            <w:bookmarkStart w:id="88" w:name="_2nusc19" w:colFirst="0" w:colLast="0"/>
            <w:bookmarkEnd w:id="88"/>
            <w:r w:rsidRPr="00BB4226">
              <w:rPr>
                <w:rFonts w:ascii="Times New Roman" w:eastAsia="Times New Roman" w:hAnsi="Times New Roman" w:cs="Times New Roman"/>
                <w:sz w:val="24"/>
                <w:szCs w:val="24"/>
              </w:rPr>
              <w:lastRenderedPageBreak/>
              <w:t xml:space="preserve">Sửa đổi, bổ sung Điều 141 như sau: </w:t>
            </w:r>
          </w:p>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w:t>
            </w:r>
            <w:r w:rsidRPr="00BB4226">
              <w:rPr>
                <w:rFonts w:ascii="Times New Roman" w:eastAsia="Times New Roman" w:hAnsi="Times New Roman" w:cs="Times New Roman"/>
                <w:b/>
                <w:sz w:val="24"/>
                <w:szCs w:val="24"/>
              </w:rPr>
              <w:t xml:space="preserve">Điều 141. Trách nhiệm thông báo về tỷ lệ sở hữu nước ngoài tối </w:t>
            </w:r>
            <w:r w:rsidRPr="00BB4226">
              <w:rPr>
                <w:rFonts w:ascii="Times New Roman" w:eastAsia="Times New Roman" w:hAnsi="Times New Roman" w:cs="Times New Roman"/>
                <w:b/>
                <w:i/>
                <w:sz w:val="24"/>
                <w:szCs w:val="24"/>
                <w:u w:val="single"/>
              </w:rPr>
              <w:t>đa và thông báo thay đổi tỷ lệ sở hữu nước ngoài tối đa</w:t>
            </w:r>
            <w:r w:rsidRPr="00BB4226">
              <w:rPr>
                <w:rFonts w:ascii="Times New Roman" w:eastAsia="Times New Roman" w:hAnsi="Times New Roman" w:cs="Times New Roman"/>
                <w:b/>
                <w:sz w:val="24"/>
                <w:szCs w:val="24"/>
              </w:rPr>
              <w:t xml:space="preserve"> của công ty đại chúng</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1. Công ty đại chúng có trách nhiệm xác định ngành, nghề đầu tư kinh doanh và thực hiện thông báo tỷ lệ sở hữu nước ngoài tối đa trong thời hạn 07 ngày làm việc kể từ ngày Ủy </w:t>
            </w:r>
            <w:r w:rsidRPr="00BB4226">
              <w:rPr>
                <w:rFonts w:ascii="Times New Roman" w:eastAsia="Times New Roman" w:hAnsi="Times New Roman" w:cs="Times New Roman"/>
                <w:color w:val="000000"/>
                <w:sz w:val="24"/>
                <w:szCs w:val="24"/>
              </w:rPr>
              <w:lastRenderedPageBreak/>
              <w:t>ban Chứng khoán Nhà nước xác nhận hoàn tất việc đăng ký công ty đại chúng.</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2. Công ty đại chúng chịu trách nhiệm về tính chính xác, hợp pháp khi xác định tỷ lệ sở hữu nước ngoài đối với ngành, nghề đầu tư kinh doanh và tỷ lệ sở hữu nước ngoài tối đa tại công ty theo quy định tại khoản 1, 2 Điều 139 Nghị định này.</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3. Trường hợp công ty đại chúng chưa thông báo tỷ lệ sở hữu nước ngoài tối đa theo quy định tại Điều 142 Nghị định này, công ty phải hoàn tất thông báo tỷ lệ sở hữu nước ngoài tối đa trước khi nộp hồ sơ đăng ký niêm yết, chuyển niêm yết, đăng ký giao dịch, chào bán, phát hành chứng khoán, cổ đông công ty đại chúng chào bán cổ phiếu ra công chúng.</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4. Công ty đại chúng phải thực hiện thông báo thay đổi tỷ lệ sở hữu nước ngoài tối đa trong thời hạn 30 ngày kể từ ngày xảy ra một trong các sự kiện sau:</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Thay đổi ngành, nghề đầu tư kinh doanh dẫn đến thay đổi tỷ lệ sở hữu nước ngoài tối đa tại công ty;</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Quy định pháp luật về sở hữu nước ngoài đối với các ngành, nghề đầu tư kinh doanh công ty đang hoạt động có sự thay đổi;</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Thủ tướng Chính phủ quyết định thay đổi tỷ lệ sở hữu nước ngoài tối đa tại công ty đại chúng theo quy định tại điểm e khoản 1 Điều 139 Nghị định này;</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d) Pháp luật về cổ phần hóa có quy định thay đổi tỷ lệ sở hữu nước ngoài tối đa.”.</w:t>
            </w:r>
          </w:p>
          <w:p w:rsidR="000D25E3" w:rsidRPr="00BB4226" w:rsidRDefault="000D25E3" w:rsidP="00BB4226">
            <w:pPr>
              <w:tabs>
                <w:tab w:val="left" w:pos="313"/>
                <w:tab w:val="left" w:pos="720"/>
              </w:tabs>
              <w:spacing w:after="120"/>
              <w:jc w:val="both"/>
              <w:rPr>
                <w:rFonts w:ascii="Times New Roman" w:eastAsia="Times New Roman" w:hAnsi="Times New Roman" w:cs="Times New Roman"/>
                <w:sz w:val="24"/>
                <w:szCs w:val="24"/>
              </w:rPr>
            </w:pPr>
          </w:p>
        </w:tc>
        <w:tc>
          <w:tcPr>
            <w:tcW w:w="4395" w:type="dxa"/>
          </w:tcPr>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Sửa đổi tên để phù hợp với trách nhiệm của công ty đại chúng</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Khoản 2: Quy định rõ về trách nhiệm của CTĐC trong xác định tỷ lệ SHNN tối đa.</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40"/>
                <w:szCs w:val="40"/>
              </w:rPr>
            </w:pP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Khoản 3: Làm rõ việc CTĐC phải hoàn tất thông báo tỷ lệ SHNN tối đa trước khi thực hiện đăng ký niêm yết, chuyển niêm yết, đăng ký giao dịch, chào bán, phát hành chứng khoán, cổ đông công ty đại chúng chào bán cổ phiếu ra công chúng.</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Khoản 4: Sửa đổi quy định để thống nhất với Điều 139 Nghị định sửa đổi</w:t>
            </w:r>
          </w:p>
          <w:p w:rsidR="000D25E3" w:rsidRPr="00BB4226" w:rsidRDefault="00377FFD" w:rsidP="00BB4226">
            <w:pPr>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Khoản 4.c, d: Bổ sung thêm 02 trường hợp thay đổi tỷ lệ SHNN tối đa:</w:t>
            </w:r>
          </w:p>
          <w:p w:rsidR="000D25E3" w:rsidRPr="00BB4226" w:rsidRDefault="00377FFD" w:rsidP="00BB4226">
            <w:pPr>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Trường hợp thay đổi tỷ lệ SHNN tối đa theo quyết định của </w:t>
            </w:r>
            <w:r w:rsidRPr="00BB4226">
              <w:rPr>
                <w:rFonts w:ascii="Times New Roman" w:eastAsia="Times New Roman" w:hAnsi="Times New Roman" w:cs="Times New Roman"/>
                <w:sz w:val="24"/>
                <w:szCs w:val="24"/>
              </w:rPr>
              <w:t xml:space="preserve">Thủ tướng Chính phủ </w:t>
            </w:r>
            <w:r w:rsidRPr="00BB4226">
              <w:rPr>
                <w:rFonts w:ascii="Times New Roman" w:eastAsia="Times New Roman" w:hAnsi="Times New Roman" w:cs="Times New Roman"/>
                <w:color w:val="000000"/>
                <w:sz w:val="24"/>
                <w:szCs w:val="24"/>
              </w:rPr>
              <w:t>tương ứng với thay đổi quy định tại điểm e khoản 1 Điều 139.</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color w:val="000000"/>
                <w:sz w:val="24"/>
                <w:szCs w:val="24"/>
              </w:rPr>
              <w:t>+ Trường hợp thay đổi tỷ lệ SHNN tối đa  theo quy định của pháp luật về cổ phần hóa tương ứng với khoản 2 Điều 139</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bookmarkStart w:id="89" w:name="3mzq4wv" w:colFirst="0" w:colLast="0"/>
            <w:bookmarkStart w:id="90" w:name="1302m92" w:colFirst="0" w:colLast="0"/>
            <w:bookmarkEnd w:id="89"/>
            <w:bookmarkEnd w:id="90"/>
            <w:r w:rsidRPr="00BB4226">
              <w:rPr>
                <w:rFonts w:ascii="Times New Roman" w:eastAsia="Times New Roman" w:hAnsi="Times New Roman" w:cs="Times New Roman"/>
                <w:b/>
                <w:color w:val="000000"/>
                <w:sz w:val="24"/>
                <w:szCs w:val="24"/>
              </w:rPr>
              <w:t>Điều 142. Hồ sơ, trình tự, thủ tục thông báo tỷ lệ sở hữu nước ngoài tối đa tại công ty đại chúng</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Hồ sơ thông báo tỷ lệ sở hữu nước ngoài tối đa tại công ty đại chúng quy định tại các </w:t>
            </w:r>
            <w:bookmarkStart w:id="91" w:name="haapch" w:colFirst="0" w:colLast="0"/>
            <w:bookmarkStart w:id="92" w:name="2250f4o" w:colFirst="0" w:colLast="0"/>
            <w:bookmarkEnd w:id="91"/>
            <w:bookmarkEnd w:id="92"/>
            <w:r w:rsidRPr="00BB4226">
              <w:rPr>
                <w:rFonts w:ascii="Times New Roman" w:eastAsia="Times New Roman" w:hAnsi="Times New Roman" w:cs="Times New Roman"/>
                <w:color w:val="000000"/>
                <w:sz w:val="24"/>
                <w:szCs w:val="24"/>
              </w:rPr>
              <w:t>khoản 1, 2, 3 Điều 141 Nghị định này bao gồm:</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Giấy thông báo về tỷ lệ sở hữu nước ngoài tối đa tại công ty theo </w:t>
            </w:r>
            <w:bookmarkStart w:id="93" w:name="1gf8i83" w:colFirst="0" w:colLast="0"/>
            <w:bookmarkStart w:id="94" w:name="319y80a" w:colFirst="0" w:colLast="0"/>
            <w:bookmarkEnd w:id="93"/>
            <w:bookmarkEnd w:id="94"/>
            <w:r w:rsidRPr="00BB4226">
              <w:rPr>
                <w:rFonts w:ascii="Times New Roman" w:eastAsia="Times New Roman" w:hAnsi="Times New Roman" w:cs="Times New Roman"/>
                <w:color w:val="000000"/>
                <w:sz w:val="24"/>
                <w:szCs w:val="24"/>
              </w:rPr>
              <w:t>Mẫu số 38 Phụ lục ban hành kèm theo Nghị định này;</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Giấy chứng nhận đăng ký doanh nghiệp, Giấy phép thành lập và hoạt động hoặc giấy tờ pháp lý có giá trị tương đương, Giấy xác nhận thay đổi nội dung đăng ký doanh nghiệp, trong đó có nội dung về ngành nghề đăng ký kinh doanh;</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Trường hợp doanh nghiệp cổ phần hóa thì bổ sung văn bản của cấp có thẩm quyền phê duyệt đề án cổ phần hóa, trong đó có nội dung về tỷ lệ sở hữu nước ngoài của công ty (nếu có);</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d) Điều lệ công ty và Nghị quyết Đại hội đồng cổ đông thông qua tỷ lệ sở hữu nước ngoài tối đa tại công ty đại chúng (đối với trường hợp quy định tại điểm e khoản 1 Điều 139 Nghị định này).</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2. Hồ sơ thông báo về thay đổi tỷ lệ sở hữu nước ngoài tối đa tại công ty đại chúng quy định tại </w:t>
            </w:r>
            <w:bookmarkStart w:id="95" w:name="40ew0vw" w:colFirst="0" w:colLast="0"/>
            <w:bookmarkStart w:id="96" w:name="2fk6b3p" w:colFirst="0" w:colLast="0"/>
            <w:bookmarkEnd w:id="95"/>
            <w:bookmarkEnd w:id="96"/>
            <w:r w:rsidRPr="00BB4226">
              <w:rPr>
                <w:rFonts w:ascii="Times New Roman" w:eastAsia="Times New Roman" w:hAnsi="Times New Roman" w:cs="Times New Roman"/>
                <w:color w:val="000000"/>
                <w:sz w:val="24"/>
                <w:szCs w:val="24"/>
              </w:rPr>
              <w:t>khoản 4 Điều 141 Nghị định này bao gồm:</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Giấy thông báo về thay đổi tỷ lệ sở hữu nước ngoài tối đa tại công ty theo </w:t>
            </w:r>
            <w:bookmarkStart w:id="97" w:name="3ep43zb" w:colFirst="0" w:colLast="0"/>
            <w:bookmarkStart w:id="98" w:name="upglbi" w:colFirst="0" w:colLast="0"/>
            <w:bookmarkEnd w:id="97"/>
            <w:bookmarkEnd w:id="98"/>
            <w:r w:rsidRPr="00BB4226">
              <w:rPr>
                <w:rFonts w:ascii="Times New Roman" w:eastAsia="Times New Roman" w:hAnsi="Times New Roman" w:cs="Times New Roman"/>
                <w:color w:val="000000"/>
                <w:sz w:val="24"/>
                <w:szCs w:val="24"/>
              </w:rPr>
              <w:t>Mẫu số 39 Phụ lục ban hành kèm theo Nghị định này;</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Tài liệu quy định tại các điểm b, c, d khoản 1 Điều này;</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38"/>
                <w:szCs w:val="38"/>
              </w:rPr>
            </w:pP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3. Trong thời hạn 07 ngày làm việc kể từ ngày nhận được hồ sơ đầy đủ và hợp lệ, Ủy ban Chứng khoán Nhà nước có văn bản thông báo về việc nhận đầy đủ hồ sơ thông báo tỷ lệ sở hữu nước ngoài tối đa hoặc thông báo thay đổi tỷ lệ sở hữu nước ngoài tối đa tại công ty đại chúng, đồng thời gửi Tổng công ty lưu ký và bù trừ chứng khoán Việt Nam.</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4. Trong thời hạn 02 ngày làm việc kể từ ngày nhận được văn bản thông báo của Ủy ban Chứng khoán Nhà nước theo quy định tại khoản 3 Điều này, Tổng công ty lưu ký và bù trừ chứng khoán Việt Nam thực hiện cập nhật, điều chỉnh trên hệ thống về tỷ lệ sở hữu nước ngoài tối đa tại công ty đại chúng.</w:t>
            </w:r>
          </w:p>
        </w:tc>
        <w:tc>
          <w:tcPr>
            <w:tcW w:w="6150" w:type="dxa"/>
          </w:tcPr>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b/>
                <w:strike/>
                <w:color w:val="000000"/>
                <w:sz w:val="24"/>
                <w:szCs w:val="24"/>
              </w:rPr>
            </w:pPr>
            <w:r w:rsidRPr="00BB4226">
              <w:rPr>
                <w:rFonts w:ascii="Times New Roman" w:eastAsia="Times New Roman" w:hAnsi="Times New Roman" w:cs="Times New Roman"/>
                <w:color w:val="000000"/>
                <w:sz w:val="24"/>
                <w:szCs w:val="24"/>
              </w:rPr>
              <w:lastRenderedPageBreak/>
              <w:t>“</w:t>
            </w:r>
            <w:r w:rsidRPr="00BB4226">
              <w:rPr>
                <w:rFonts w:ascii="Times New Roman" w:eastAsia="Times New Roman" w:hAnsi="Times New Roman" w:cs="Times New Roman"/>
                <w:b/>
                <w:color w:val="000000"/>
                <w:sz w:val="24"/>
                <w:szCs w:val="24"/>
              </w:rPr>
              <w:t xml:space="preserve">Điều 142. Hồ sơ, trình tự, thủ tục thông báo tỷ lệ sở hữu nước ngoài tối đa </w:t>
            </w:r>
            <w:r w:rsidRPr="00BB4226">
              <w:rPr>
                <w:rFonts w:ascii="Times New Roman" w:eastAsia="Times New Roman" w:hAnsi="Times New Roman" w:cs="Times New Roman"/>
                <w:b/>
                <w:i/>
                <w:color w:val="000000"/>
                <w:sz w:val="24"/>
                <w:szCs w:val="24"/>
                <w:u w:val="single"/>
              </w:rPr>
              <w:t>và thông báo thay đổi tỷ lệ sở hữu nước ngoài tối đa</w:t>
            </w:r>
            <w:r w:rsidRPr="00BB4226">
              <w:rPr>
                <w:rFonts w:ascii="Times New Roman" w:eastAsia="Times New Roman" w:hAnsi="Times New Roman" w:cs="Times New Roman"/>
                <w:b/>
                <w:color w:val="000000"/>
                <w:sz w:val="24"/>
                <w:szCs w:val="24"/>
              </w:rPr>
              <w:t xml:space="preserve"> tại công ty đại chúng</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Hồ sơ thông báo tỷ lệ sở hữu nước ngoài tối đa tại công ty đại chúng quy định tại các khoản 1, 2, 3 Điều 141 Nghị định này bao gồm:</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Giấy thông báo về tỷ lệ sở hữu nước ngoài tối đa tại công ty theo Mẫu số 38 Phụ lục ban hành kèm theo Nghị định này;</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Giấy chứng nhận đăng ký doanh nghiệp hoặc Giấy phép thành lập và hoạt động, hoặc </w:t>
            </w:r>
            <w:r w:rsidRPr="00BB4226">
              <w:rPr>
                <w:rFonts w:ascii="Times New Roman" w:eastAsia="Times New Roman" w:hAnsi="Times New Roman" w:cs="Times New Roman"/>
                <w:strike/>
                <w:color w:val="000000"/>
                <w:sz w:val="24"/>
                <w:szCs w:val="24"/>
              </w:rPr>
              <w:t>giấy tờ pháp lý có giá trị tương đương,</w:t>
            </w:r>
            <w:r w:rsidRPr="00BB4226">
              <w:rPr>
                <w:rFonts w:ascii="Times New Roman" w:eastAsia="Times New Roman" w:hAnsi="Times New Roman" w:cs="Times New Roman"/>
                <w:color w:val="000000"/>
                <w:sz w:val="24"/>
                <w:szCs w:val="24"/>
              </w:rPr>
              <w:t xml:space="preserve"> Giấy xác nhận thay đổi nội dung đăng ký doanh nghiệp, trong đó có nội dung về ngành nghề đăng ký kinh doanh hoặc tài liệu của cơ quan nhà nước có thẩm quyền xác nhận ngành nghề đăng ký kinh doanh;</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c) Trường hợp </w:t>
            </w:r>
            <w:r w:rsidRPr="00BB4226">
              <w:rPr>
                <w:rFonts w:ascii="Times New Roman" w:eastAsia="Times New Roman" w:hAnsi="Times New Roman" w:cs="Times New Roman"/>
                <w:i/>
                <w:color w:val="000000"/>
                <w:sz w:val="24"/>
                <w:szCs w:val="24"/>
                <w:u w:val="single"/>
              </w:rPr>
              <w:t>công ty đại chúng là</w:t>
            </w:r>
            <w:r w:rsidRPr="00BB4226">
              <w:rPr>
                <w:rFonts w:ascii="Times New Roman" w:eastAsia="Times New Roman" w:hAnsi="Times New Roman" w:cs="Times New Roman"/>
                <w:color w:val="000000"/>
                <w:sz w:val="24"/>
                <w:szCs w:val="24"/>
              </w:rPr>
              <w:t xml:space="preserve"> doanh nghiệp cổ phần hóa </w:t>
            </w:r>
            <w:r w:rsidRPr="00BB4226">
              <w:rPr>
                <w:rFonts w:ascii="Times New Roman" w:eastAsia="Times New Roman" w:hAnsi="Times New Roman" w:cs="Times New Roman"/>
                <w:i/>
                <w:color w:val="000000"/>
                <w:sz w:val="24"/>
                <w:szCs w:val="24"/>
                <w:u w:val="single"/>
              </w:rPr>
              <w:t>theo quy định tại khoản 2 Điều 139 Nghị định này</w:t>
            </w:r>
            <w:r w:rsidRPr="00BB4226">
              <w:rPr>
                <w:rFonts w:ascii="Times New Roman" w:eastAsia="Times New Roman" w:hAnsi="Times New Roman" w:cs="Times New Roman"/>
                <w:color w:val="000000"/>
                <w:sz w:val="24"/>
                <w:szCs w:val="24"/>
              </w:rPr>
              <w:t xml:space="preserve"> thì bổ sung văn bản của cấp có thẩm quyền phê duyệt đề án cổ phần hóa, trong đó có nội dung về tỷ lệ sở hữu nước ngoài tối đa của công ty (nếu có);</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d) Trường hợp công ty đại chúng theo quy định tại điểm e khoản 1 Điều 139 Nghị định này thì bổ sung văn bản của </w:t>
            </w:r>
            <w:r w:rsidRPr="00BB4226">
              <w:rPr>
                <w:rFonts w:ascii="Times New Roman" w:eastAsia="Times New Roman" w:hAnsi="Times New Roman" w:cs="Times New Roman"/>
                <w:i/>
                <w:sz w:val="24"/>
                <w:szCs w:val="24"/>
              </w:rPr>
              <w:t>Thủ tướng Chính phủ</w:t>
            </w:r>
            <w:r w:rsidRPr="00BB4226">
              <w:rPr>
                <w:rFonts w:ascii="Times New Roman" w:eastAsia="Times New Roman" w:hAnsi="Times New Roman" w:cs="Times New Roman"/>
                <w:i/>
                <w:color w:val="000000"/>
                <w:sz w:val="24"/>
                <w:szCs w:val="24"/>
              </w:rPr>
              <w:t>, trong đó có nội dung về tỷ lệ sở hữu nước ngoài tối đa của công ty (nếu có);</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2. Hồ sơ thông báo về thay đổi tỷ lệ sở hữu nước ngoài tối đa tại công ty đại chúng quy định tại khoản 4 Điều 141 Nghị định này bao gồm:</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a) Giấy thông báo về thay đổi tỷ lệ sở hữu nước ngoài tối đa tại công ty theo Mẫu số 39 Phụ lục ban hành kèm theo Nghị định này;</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Tài liệu quy định tại điểm b khoản 1 Điều này;</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c) Trường hợp công ty đại chúng theo quy định tại điểm </w:t>
            </w:r>
            <w:r w:rsidRPr="00BB4226">
              <w:rPr>
                <w:rFonts w:ascii="Times New Roman" w:eastAsia="Times New Roman" w:hAnsi="Times New Roman" w:cs="Times New Roman"/>
                <w:i/>
                <w:sz w:val="24"/>
                <w:szCs w:val="24"/>
                <w:u w:val="single"/>
              </w:rPr>
              <w:t>d</w:t>
            </w:r>
            <w:r w:rsidRPr="00BB4226">
              <w:rPr>
                <w:rFonts w:ascii="Times New Roman" w:eastAsia="Times New Roman" w:hAnsi="Times New Roman" w:cs="Times New Roman"/>
                <w:i/>
                <w:color w:val="000000"/>
                <w:sz w:val="24"/>
                <w:szCs w:val="24"/>
                <w:u w:val="single"/>
              </w:rPr>
              <w:t xml:space="preserve"> khoản 4 Điều 141 Nghị định này thì bổ sung văn bản của </w:t>
            </w:r>
            <w:r w:rsidRPr="00BB4226">
              <w:rPr>
                <w:rFonts w:ascii="Times New Roman" w:eastAsia="Times New Roman" w:hAnsi="Times New Roman" w:cs="Times New Roman"/>
                <w:i/>
                <w:sz w:val="24"/>
                <w:szCs w:val="24"/>
                <w:u w:val="single"/>
              </w:rPr>
              <w:t>Thủ tướng Chính phủ</w:t>
            </w:r>
            <w:r w:rsidRPr="00BB4226">
              <w:rPr>
                <w:rFonts w:ascii="Times New Roman" w:eastAsia="Times New Roman" w:hAnsi="Times New Roman" w:cs="Times New Roman"/>
                <w:i/>
                <w:color w:val="000000"/>
                <w:sz w:val="24"/>
                <w:szCs w:val="24"/>
                <w:u w:val="single"/>
              </w:rPr>
              <w:t>, trong đó có nội dung về thay đổi tỷ lệ sở hữu nước ngoài tối đa của công ty (nếu có);</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b/>
                <w:i/>
                <w:color w:val="000000"/>
                <w:sz w:val="24"/>
                <w:szCs w:val="24"/>
                <w:u w:val="single"/>
              </w:rPr>
            </w:pPr>
            <w:r w:rsidRPr="00BB4226">
              <w:rPr>
                <w:rFonts w:ascii="Times New Roman" w:eastAsia="Times New Roman" w:hAnsi="Times New Roman" w:cs="Times New Roman"/>
                <w:i/>
                <w:color w:val="000000"/>
                <w:sz w:val="24"/>
                <w:szCs w:val="24"/>
                <w:u w:val="single"/>
              </w:rPr>
              <w:t xml:space="preserve">d) Trường hợp công ty đại chúng là doanh nghiệp cổ phần hóa theo quy định tại điểm </w:t>
            </w:r>
            <w:r w:rsidRPr="00BB4226">
              <w:rPr>
                <w:rFonts w:ascii="Times New Roman" w:eastAsia="Times New Roman" w:hAnsi="Times New Roman" w:cs="Times New Roman"/>
                <w:i/>
                <w:sz w:val="24"/>
                <w:szCs w:val="24"/>
                <w:u w:val="single"/>
              </w:rPr>
              <w:t>c</w:t>
            </w:r>
            <w:r w:rsidRPr="00BB4226">
              <w:rPr>
                <w:rFonts w:ascii="Times New Roman" w:eastAsia="Times New Roman" w:hAnsi="Times New Roman" w:cs="Times New Roman"/>
                <w:i/>
                <w:color w:val="000000"/>
                <w:sz w:val="24"/>
                <w:szCs w:val="24"/>
                <w:u w:val="single"/>
              </w:rPr>
              <w:t xml:space="preserve"> khoản 4 Điều 141 Nghị định này thì bổ sung văn bản của cấp có thẩm quyền, trong đó có nội dung về thay đổi tỷ lệ sở hữu nước ngoài tối đa của công ty (nếu có).</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3. Trong thời hạn 07 ngày làm việc kể từ ngày nhận được hồ sơ đầy đủ và hợp lệ, Ủy ban Chứng khoán Nhà nước có văn bản thông báo về việc nhận đầy đủ hồ sơ thông báo tỷ lệ sở hữu nước ngoài tối đa hoặc thông báo thay đổi tỷ lệ sở hữu nước ngoài tối đa tại công ty đại chúng đồng thời gửi Tổng công ty lưu ký và bù trừ chứng khoán Việt Nam </w:t>
            </w:r>
            <w:r w:rsidRPr="00BB4226">
              <w:rPr>
                <w:rFonts w:ascii="Times New Roman" w:eastAsia="Times New Roman" w:hAnsi="Times New Roman" w:cs="Times New Roman"/>
                <w:i/>
                <w:color w:val="000000"/>
                <w:sz w:val="24"/>
                <w:szCs w:val="24"/>
                <w:u w:val="single"/>
              </w:rPr>
              <w:t>và Sở giao dịch Chứng khoán nơi công ty niêm yết, đăng ký giao dịch cổ phiếu</w:t>
            </w:r>
            <w:r w:rsidRPr="00BB4226">
              <w:rPr>
                <w:rFonts w:ascii="Times New Roman" w:eastAsia="Times New Roman" w:hAnsi="Times New Roman" w:cs="Times New Roman"/>
                <w:color w:val="000000"/>
                <w:sz w:val="24"/>
                <w:szCs w:val="24"/>
              </w:rPr>
              <w:t>.</w:t>
            </w:r>
          </w:p>
          <w:p w:rsidR="000D25E3" w:rsidRPr="00BB4226" w:rsidRDefault="00377FFD" w:rsidP="00BB4226">
            <w:pPr>
              <w:pBdr>
                <w:top w:val="nil"/>
                <w:left w:val="nil"/>
                <w:bottom w:val="nil"/>
                <w:right w:val="nil"/>
                <w:between w:val="nil"/>
              </w:pBdr>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4. Trong thời hạn 02 ngày làm việc kể từ ngày nhận được văn bản thông báo của Ủy ban Chứng khoán Nhà nước theo quy định tại khoản 3 Điều này, Tổng công ty lưu ký và bù trừ chứng khoán Việt Nam thực hiện cập nhật, điều chỉnh trên hệ thống về tỷ lệ sở hữu nước ngoài tối đa tại công ty đại chúng.”.</w:t>
            </w:r>
          </w:p>
          <w:p w:rsidR="000D25E3" w:rsidRPr="00BB4226" w:rsidRDefault="000D25E3" w:rsidP="00BB4226">
            <w:pPr>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p>
          <w:p w:rsidR="000D25E3" w:rsidRPr="00BB4226" w:rsidRDefault="000D25E3" w:rsidP="00BB4226">
            <w:pPr>
              <w:pBdr>
                <w:top w:val="nil"/>
                <w:left w:val="nil"/>
                <w:bottom w:val="nil"/>
                <w:right w:val="nil"/>
                <w:between w:val="nil"/>
              </w:pBdr>
              <w:tabs>
                <w:tab w:val="left" w:pos="720"/>
              </w:tabs>
              <w:spacing w:after="120"/>
              <w:ind w:firstLine="567"/>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Sửa đổi nội dung quy định tại Điều 142 để thống nhất với quy định tại Điều 141 dự thảo.</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Khoản 1.b: </w:t>
            </w:r>
          </w:p>
          <w:p w:rsidR="000D25E3" w:rsidRPr="00BB4226" w:rsidRDefault="00377FFD" w:rsidP="00BB4226">
            <w:pPr>
              <w:ind w:left="30" w:hanging="3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Bổ sung thêm “hoặc” để tránh nhầm lẫn việc phải nộp cùng lúc nhiều loại giấy tờ. </w:t>
            </w:r>
          </w:p>
          <w:p w:rsidR="000D25E3" w:rsidRPr="00BB4226" w:rsidRDefault="00377FFD" w:rsidP="00BB4226">
            <w:pPr>
              <w:ind w:left="30" w:hanging="3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Bổ sung thêm “tài liệu của cơ quan nhà nước có thẩm quyền xác nhận ngành nghề đăng ký kinh doanh” để làm rõ hơn thành phần hồ sơ công ty phải nộp.</w:t>
            </w:r>
          </w:p>
          <w:p w:rsidR="000D25E3" w:rsidRPr="00BB4226" w:rsidRDefault="000D25E3" w:rsidP="00BB4226">
            <w:pPr>
              <w:ind w:left="30" w:hanging="30"/>
              <w:jc w:val="both"/>
              <w:rPr>
                <w:rFonts w:ascii="Times New Roman" w:eastAsia="Times New Roman" w:hAnsi="Times New Roman" w:cs="Times New Roman"/>
                <w:color w:val="000000"/>
                <w:sz w:val="24"/>
                <w:szCs w:val="24"/>
              </w:rPr>
            </w:pPr>
          </w:p>
          <w:p w:rsidR="000D25E3" w:rsidRPr="00BB4226" w:rsidRDefault="000D25E3" w:rsidP="00BB4226">
            <w:pPr>
              <w:ind w:left="30" w:hanging="30"/>
              <w:jc w:val="both"/>
              <w:rPr>
                <w:rFonts w:ascii="Times New Roman" w:eastAsia="Times New Roman" w:hAnsi="Times New Roman" w:cs="Times New Roman"/>
                <w:color w:val="000000"/>
                <w:sz w:val="24"/>
                <w:szCs w:val="24"/>
              </w:rPr>
            </w:pPr>
          </w:p>
          <w:p w:rsidR="000D25E3" w:rsidRPr="00BB4226" w:rsidRDefault="000D25E3" w:rsidP="00BB4226">
            <w:pPr>
              <w:ind w:left="30" w:hanging="30"/>
              <w:jc w:val="both"/>
              <w:rPr>
                <w:rFonts w:ascii="Times New Roman" w:eastAsia="Times New Roman" w:hAnsi="Times New Roman" w:cs="Times New Roman"/>
                <w:color w:val="000000"/>
                <w:sz w:val="24"/>
                <w:szCs w:val="24"/>
              </w:rPr>
            </w:pPr>
          </w:p>
          <w:p w:rsidR="000D25E3" w:rsidRPr="00BB4226" w:rsidRDefault="00377FFD" w:rsidP="00BB4226">
            <w:pPr>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Khoản 1.d: Quy định rõ thành phần hồ sơ áp dụng đối với trường hợp tỷ lệ sở hữu nước ngoài tối đa của công ty đại chúng  thực hiện theo quyết định của </w:t>
            </w:r>
            <w:r w:rsidRPr="00BB4226">
              <w:rPr>
                <w:rFonts w:ascii="Times New Roman" w:eastAsia="Times New Roman" w:hAnsi="Times New Roman" w:cs="Times New Roman"/>
                <w:sz w:val="24"/>
                <w:szCs w:val="24"/>
              </w:rPr>
              <w:t>Thủ tướng Chính phủ</w:t>
            </w:r>
            <w:r w:rsidRPr="00BB4226">
              <w:rPr>
                <w:rFonts w:ascii="Times New Roman" w:eastAsia="Times New Roman" w:hAnsi="Times New Roman" w:cs="Times New Roman"/>
                <w:color w:val="000000"/>
                <w:sz w:val="24"/>
                <w:szCs w:val="24"/>
              </w:rPr>
              <w:t xml:space="preserve"> tương ứng với quy định tại điểm e khoản 1 Điều 139.</w:t>
            </w:r>
          </w:p>
          <w:p w:rsidR="000D25E3" w:rsidRPr="00BB4226" w:rsidRDefault="000D25E3" w:rsidP="00BB4226">
            <w:pPr>
              <w:spacing w:before="120" w:after="120"/>
              <w:jc w:val="both"/>
              <w:rPr>
                <w:rFonts w:ascii="Times New Roman" w:eastAsia="Times New Roman" w:hAnsi="Times New Roman" w:cs="Times New Roman"/>
                <w:color w:val="000000"/>
                <w:sz w:val="24"/>
                <w:szCs w:val="24"/>
              </w:rPr>
            </w:pPr>
          </w:p>
          <w:p w:rsidR="000D25E3" w:rsidRPr="00BB4226" w:rsidRDefault="000D25E3" w:rsidP="00BB4226">
            <w:pPr>
              <w:spacing w:before="120" w:after="120"/>
              <w:jc w:val="both"/>
              <w:rPr>
                <w:rFonts w:ascii="Times New Roman" w:eastAsia="Times New Roman" w:hAnsi="Times New Roman" w:cs="Times New Roman"/>
                <w:color w:val="000000"/>
                <w:sz w:val="24"/>
                <w:szCs w:val="24"/>
              </w:rPr>
            </w:pPr>
          </w:p>
          <w:p w:rsidR="000D25E3" w:rsidRPr="00BB4226" w:rsidRDefault="000D25E3" w:rsidP="00BB4226">
            <w:pPr>
              <w:spacing w:before="120" w:after="120"/>
              <w:jc w:val="both"/>
              <w:rPr>
                <w:rFonts w:ascii="Times New Roman" w:eastAsia="Times New Roman" w:hAnsi="Times New Roman" w:cs="Times New Roman"/>
                <w:color w:val="000000"/>
                <w:sz w:val="36"/>
                <w:szCs w:val="36"/>
              </w:rPr>
            </w:pPr>
          </w:p>
          <w:p w:rsidR="000D25E3" w:rsidRPr="00BB4226" w:rsidRDefault="00377FFD" w:rsidP="00BB4226">
            <w:pPr>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xml:space="preserve"> </w:t>
            </w:r>
          </w:p>
          <w:p w:rsidR="000D25E3" w:rsidRPr="00BB4226" w:rsidRDefault="000D25E3" w:rsidP="00BB4226">
            <w:pPr>
              <w:spacing w:before="120" w:after="120"/>
              <w:jc w:val="both"/>
              <w:rPr>
                <w:rFonts w:ascii="Times New Roman" w:eastAsia="Times New Roman" w:hAnsi="Times New Roman" w:cs="Times New Roman"/>
                <w:color w:val="000000"/>
                <w:sz w:val="24"/>
                <w:szCs w:val="24"/>
              </w:rPr>
            </w:pPr>
          </w:p>
          <w:p w:rsidR="000D25E3" w:rsidRPr="00BB4226" w:rsidRDefault="00377FFD" w:rsidP="00BB4226">
            <w:pPr>
              <w:spacing w:before="120"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Khoản 2.b: Sửa lại dẫn chiếu</w:t>
            </w:r>
          </w:p>
          <w:p w:rsidR="000D25E3" w:rsidRPr="00BB4226" w:rsidRDefault="000D25E3" w:rsidP="00BB4226">
            <w:pPr>
              <w:spacing w:before="120" w:after="120"/>
              <w:jc w:val="both"/>
              <w:rPr>
                <w:rFonts w:ascii="Times New Roman" w:eastAsia="Times New Roman" w:hAnsi="Times New Roman" w:cs="Times New Roman"/>
                <w:sz w:val="24"/>
                <w:szCs w:val="24"/>
              </w:rPr>
            </w:pPr>
          </w:p>
          <w:p w:rsidR="000D25E3" w:rsidRPr="00BB4226" w:rsidRDefault="00377FFD" w:rsidP="00BB4226">
            <w:pPr>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Khoản 2.c,d: Bổ sung thành phần hồ sơ đối với trường hợp thay đổi tỷ lệ sở hữu nước ngoài tối đa tương ứng với quy định tại điểm c, d khoản 4 Điều 141.</w:t>
            </w:r>
          </w:p>
          <w:p w:rsidR="000D25E3" w:rsidRPr="00BB4226" w:rsidRDefault="000D25E3" w:rsidP="00BB4226">
            <w:pPr>
              <w:spacing w:before="120" w:after="120"/>
              <w:ind w:left="30" w:hanging="30"/>
              <w:jc w:val="both"/>
              <w:rPr>
                <w:rFonts w:ascii="Times New Roman" w:eastAsia="Times New Roman" w:hAnsi="Times New Roman" w:cs="Times New Roman"/>
                <w:color w:val="000000"/>
                <w:sz w:val="24"/>
                <w:szCs w:val="24"/>
              </w:rPr>
            </w:pPr>
          </w:p>
          <w:p w:rsidR="000D25E3" w:rsidRPr="00BB4226" w:rsidRDefault="000D25E3" w:rsidP="00BB4226">
            <w:pPr>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Khoản 3: Bổ sung cụm từ “Sở giao dịch Chứng khoán nơi công ty niêm yết, đăng ký giao dịch cổ phiếu” để Sở giao dịch Chứng khoán thực hiện giám sát.</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143. Nghĩa vụ của tổ chức kinh tế có vốn đầu tư nước ngoài khi đầu tư, giao dịch trên thị trường chứng khoán</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1. Tổ chức kinh tế là công ty đại chúng, công ty đầu tư chứng khoán đại chúng, quỹ đầu tư chứng khoán dạng đóng và các tổ chức kinh tế khác có vốn đầu tư nước ngoài phải áp dụng điều kiện về tỷ lệ sở hữu nước ngoài, trình tự, thủ tục đầu tư trên thị trường chứng khoán như nhà đầu tư nước ngoài khi có nhà đầu tư nước ngoài nắm giữ trên 50% vốn điều lệ.</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4. Trường hợp tổ chức kinh tế quy định tại khoản 1 Điều này phải áp dụng điều kiện, trình tự, thủ tục như nhà đầu tư nước ngoài dẫn đến tỷ lệ sở hữu nước ngoài tại các công ty đại chúng vượt quá tỷ lệ quy định tại </w:t>
            </w:r>
            <w:bookmarkStart w:id="99" w:name="1tuee74" w:colFirst="0" w:colLast="0"/>
            <w:bookmarkStart w:id="100" w:name="4du1wux" w:colFirst="0" w:colLast="0"/>
            <w:bookmarkEnd w:id="99"/>
            <w:bookmarkEnd w:id="100"/>
            <w:r w:rsidRPr="00BB4226">
              <w:rPr>
                <w:rFonts w:ascii="Times New Roman" w:eastAsia="Times New Roman" w:hAnsi="Times New Roman" w:cs="Times New Roman"/>
                <w:sz w:val="24"/>
                <w:szCs w:val="24"/>
              </w:rPr>
              <w:t xml:space="preserve">Điều 139 Nghị định này thì nhà đầu tư nước ngoài và các tổ chức kinh tế theo quy định tại khoản 1 Điều này chỉ được phép bán ra cổ phiếu cho đến khi tỷ lệ </w:t>
            </w:r>
            <w:r w:rsidR="00D93299">
              <w:rPr>
                <w:rFonts w:ascii="Times New Roman" w:eastAsia="Times New Roman" w:hAnsi="Times New Roman" w:cs="Times New Roman"/>
                <w:sz w:val="24"/>
                <w:szCs w:val="24"/>
                <w:lang w:val="en-US"/>
              </w:rPr>
              <w:t>SHNN</w:t>
            </w:r>
            <w:r w:rsidRPr="00BB4226">
              <w:rPr>
                <w:rFonts w:ascii="Times New Roman" w:eastAsia="Times New Roman" w:hAnsi="Times New Roman" w:cs="Times New Roman"/>
                <w:sz w:val="24"/>
                <w:szCs w:val="24"/>
              </w:rPr>
              <w:t xml:space="preserve"> tuân thủ quy định tại </w:t>
            </w:r>
            <w:bookmarkStart w:id="101" w:name="2szc72q" w:colFirst="0" w:colLast="0"/>
            <w:bookmarkStart w:id="102" w:name="184mhaj" w:colFirst="0" w:colLast="0"/>
            <w:bookmarkEnd w:id="101"/>
            <w:bookmarkEnd w:id="102"/>
            <w:r w:rsidRPr="00BB4226">
              <w:rPr>
                <w:rFonts w:ascii="Times New Roman" w:eastAsia="Times New Roman" w:hAnsi="Times New Roman" w:cs="Times New Roman"/>
                <w:sz w:val="24"/>
                <w:szCs w:val="24"/>
              </w:rPr>
              <w:t>khoản 1 Điều 139 Nghị định này.</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143. Nghĩa vụ của tổ chức kinh tế có vốn đầu tư nước ngoài khi đầu tư, giao dịch trên thị trường chứng khoán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“1. Tổ chức kinh tế là công ty đại chúng, công ty đầu tư chứng khoán đại chúng, quỹ đầu tư chứng khoán dạng đóng, </w:t>
            </w:r>
            <w:r w:rsidRPr="00BB4226">
              <w:rPr>
                <w:rFonts w:ascii="Times New Roman" w:eastAsia="Times New Roman" w:hAnsi="Times New Roman" w:cs="Times New Roman"/>
                <w:i/>
                <w:sz w:val="24"/>
                <w:szCs w:val="24"/>
              </w:rPr>
              <w:t>quỹ thành viên</w:t>
            </w:r>
            <w:r w:rsidRPr="00BB4226">
              <w:rPr>
                <w:rFonts w:ascii="Times New Roman" w:eastAsia="Times New Roman" w:hAnsi="Times New Roman" w:cs="Times New Roman"/>
                <w:sz w:val="24"/>
                <w:szCs w:val="24"/>
              </w:rPr>
              <w:t xml:space="preserve"> và các tổ chức kinh tế khác có vốn đầu tư nước ngoài phải áp dụng điều kiện về tỷ lệ sở hữu nước ngoài, trình tự, thủ tục đầu tư trên thị trường chứng khoán như nhà đầu tư nước ngoài khi có nhà đầu tư nước ngoài nắm giữ trên 50% vốn điều lệ.”.</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Bãi bỏ khoản 4 Điều 143</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i/>
                <w:sz w:val="24"/>
                <w:szCs w:val="24"/>
              </w:rPr>
            </w:pPr>
          </w:p>
        </w:tc>
        <w:tc>
          <w:tcPr>
            <w:tcW w:w="4395" w:type="dxa"/>
            <w:tcBorders>
              <w:top w:val="single" w:sz="4" w:space="0" w:color="000000"/>
              <w:left w:val="single" w:sz="4" w:space="0" w:color="000000"/>
              <w:bottom w:val="single" w:sz="4" w:space="0" w:color="000000"/>
            </w:tcBorders>
          </w:tcPr>
          <w:p w:rsidR="000D25E3" w:rsidRPr="00BB4226" w:rsidRDefault="000D25E3" w:rsidP="00BB4226">
            <w:pPr>
              <w:tabs>
                <w:tab w:val="left" w:pos="720"/>
              </w:tabs>
              <w:spacing w:after="120"/>
              <w:jc w:val="both"/>
              <w:rPr>
                <w:rFonts w:ascii="Times New Roman" w:eastAsia="Times New Roman" w:hAnsi="Times New Roman" w:cs="Times New Roman"/>
                <w:sz w:val="10"/>
                <w:szCs w:val="10"/>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Tại khoản 1 Điều 143 làm rõ các loại hình </w:t>
            </w:r>
            <w:r w:rsidRPr="00BB4226">
              <w:rPr>
                <w:rFonts w:ascii="Times New Roman" w:eastAsia="Times New Roman" w:hAnsi="Times New Roman" w:cs="Times New Roman"/>
                <w:i/>
                <w:color w:val="000000"/>
                <w:sz w:val="24"/>
                <w:szCs w:val="24"/>
              </w:rPr>
              <w:t xml:space="preserve">quỹ đầu tư chứng khoán, bao gồm cả quỹ thành viên </w:t>
            </w:r>
            <w:r w:rsidRPr="00BB4226">
              <w:rPr>
                <w:rFonts w:ascii="Times New Roman" w:eastAsia="Times New Roman" w:hAnsi="Times New Roman" w:cs="Times New Roman"/>
                <w:color w:val="000000"/>
                <w:sz w:val="24"/>
                <w:szCs w:val="24"/>
              </w:rPr>
              <w:t>phải áp dụng điều kiện về tỷ lệ sở hữu nước ngoài, trình tự, thủ tục đầu tư trên thị trường chứng khoán như nhà đầu tư nước ngoài khi có nhà đầu tư nước ngoài nắm giữ trên 50% vốn điều lệ; tránh cách hiểu không rõ ràng về nghĩa vụ của các quỹ thành viên.</w:t>
            </w:r>
          </w:p>
          <w:p w:rsidR="00D93299" w:rsidRPr="00BB4226" w:rsidRDefault="00D93299"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s>
              <w:spacing w:after="120"/>
              <w:ind w:left="30" w:hanging="30"/>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 Khoản 4: Bỏ khoản này vì trùng lặp với nội dung quy định tại Khoản 5 Điều 139.</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149. Đăng ký chứng khoán tại Tổng công ty lưu ký và bù trừ chứng khoán Việt Nam</w:t>
            </w:r>
          </w:p>
        </w:tc>
        <w:tc>
          <w:tcPr>
            <w:tcW w:w="6150" w:type="dxa"/>
          </w:tcPr>
          <w:p w:rsidR="000D25E3" w:rsidRPr="00BB4226" w:rsidRDefault="00377FFD" w:rsidP="00BB4226">
            <w:pPr>
              <w:keepNext/>
              <w:widowControl w:val="0"/>
              <w:spacing w:after="120"/>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Bổ sung khoản 3a, 3b vào sau khoản 3, bổ sung khoản 4a vào sau khoản 4 Điều 149 như sau </w:t>
            </w:r>
          </w:p>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a) Bổ sung khoản 3a, 3b vào sau khoản 3 Điều 149 như sau:</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“3a. Công ty đại chúng, tổ chức phát hành phải hoàn tất việc đăng ký chứng khoán tại Tổng công ty lưu ký và bù trừ chứng khoán Việt Nam trước khi đưa chứng khoán vào giao dịch trên hệ thống giao dịch của Sở giao dịch chứng khoán;</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3b. Việc đăng ký chứng khoán tại Tổng công ty lưu ký và bù trừ chứng khoán Việt Nam không thể hiện chứng khoán đó đủ </w:t>
            </w:r>
            <w:r w:rsidRPr="00BB4226">
              <w:rPr>
                <w:rFonts w:ascii="Times New Roman" w:eastAsia="Times New Roman" w:hAnsi="Times New Roman" w:cs="Times New Roman"/>
                <w:i/>
                <w:sz w:val="24"/>
                <w:szCs w:val="24"/>
              </w:rPr>
              <w:lastRenderedPageBreak/>
              <w:t>điều kiện niêm yết, đăng ký giao dịch tại Sở giao dịch chứng khoán.”.</w:t>
            </w:r>
          </w:p>
          <w:p w:rsidR="000D25E3" w:rsidRPr="00BB4226" w:rsidRDefault="00377FFD" w:rsidP="00BB4226">
            <w:pPr>
              <w:keepNext/>
              <w:widowControl w:val="0"/>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b) Bổ sung khoản 4a vào sau khoản 4 Điều 149 như sau:</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“4a. Tổng công ty lưu ký và bù trừ chứng khoán Việt Nam cung cấp thông tin liên quan đến sở hữu chứng khoán đã đăng ký theo yêu cầu của cơ quan có thẩm quyền. Yêu cầu cung cấp thông tin phải nêu rõ nội dung, mục đích, hình thức cung cấp thông tin, căn cứ pháp lý xác định thẩm quyền được yêu cầu cung cấp thông tin. Tổng công ty lưu ký và bù trừ chứng khoán Việt Nam được quyền từ chối đối với yêu cầu cung cấp thông tin không đúng quy định của Nghị định này và pháp luật có liên quan. Cơ quan yêu cầu cung cấp thông tin phải chịu trách nhiệm về việc yêu cầu cung cấp thông tin và có trách nhiệm bảo mật thông tin được cung cấp;”. </w:t>
            </w: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Bổ sung để đảm bảo làm rõ nghĩa vụ của công ty đại chúng, tổ chức phát hành phải hoàn tất việc đăng ký chứng khoán tại VSDC trước khi đưa chứng khoán vào giao dịch trên hệ thống của SGDCK; làm rõ để các doanh nghiệp, nhà đầu tư hiểu rõ việc đăng ký chứng khoán không thể hiện chứng </w:t>
            </w:r>
            <w:r w:rsidRPr="00BB4226">
              <w:rPr>
                <w:rFonts w:ascii="Times New Roman" w:eastAsia="Times New Roman" w:hAnsi="Times New Roman" w:cs="Times New Roman"/>
                <w:sz w:val="24"/>
                <w:szCs w:val="24"/>
              </w:rPr>
              <w:lastRenderedPageBreak/>
              <w:t>khoán đáp ứng điều kiện niêm yết, đăng ký giao dịch.</w:t>
            </w:r>
          </w:p>
          <w:p w:rsidR="000D25E3" w:rsidRPr="00BB4226" w:rsidRDefault="00377FFD" w:rsidP="00BB4226">
            <w:pPr>
              <w:spacing w:after="120"/>
              <w:ind w:firstLine="175"/>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 xml:space="preserve">- Bổ sung quy định tại Điều 149 về việc cơ quan có thẩm quyền theo quy định pháp luật khi yêu cầu VSDC cung cấp thông tin liên quan đến sở hữu chứng khoán phải có </w:t>
            </w:r>
            <w:r w:rsidRPr="00BB4226">
              <w:rPr>
                <w:rFonts w:ascii="Times New Roman" w:eastAsia="Times New Roman" w:hAnsi="Times New Roman" w:cs="Times New Roman"/>
                <w:i/>
                <w:sz w:val="24"/>
                <w:szCs w:val="24"/>
              </w:rPr>
              <w:t>yêu cầu cung cấp thông tin nêu rõ nội dung, mục đích, hình thức yêu cầu cung cấp thông tin, căn cứ pháp lý xác định thẩm quyền được yêu cầu cung cấp thông tin</w:t>
            </w:r>
            <w:r w:rsidRPr="00BB4226">
              <w:rPr>
                <w:rFonts w:ascii="Times New Roman" w:eastAsia="Times New Roman" w:hAnsi="Times New Roman" w:cs="Times New Roman"/>
                <w:sz w:val="24"/>
                <w:szCs w:val="24"/>
              </w:rPr>
              <w:t>, là cơ sở cho VSDC thực hiện trên thực tiễn, đồng thời đảm bảo nguyên tắc về bảo mật thông tin của khách hàng theo quy định tại khoản 2 Điều 55 Luật Chứng khoán.</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bookmarkStart w:id="103" w:name="_GoBack"/>
            <w:bookmarkEnd w:id="103"/>
          </w:p>
        </w:tc>
        <w:tc>
          <w:tcPr>
            <w:tcW w:w="4860" w:type="dxa"/>
          </w:tcPr>
          <w:p w:rsidR="000D25E3" w:rsidRPr="00BB4226" w:rsidRDefault="00377FFD" w:rsidP="00BB4226">
            <w:pPr>
              <w:pBdr>
                <w:top w:val="nil"/>
                <w:left w:val="nil"/>
                <w:bottom w:val="nil"/>
                <w:right w:val="nil"/>
                <w:between w:val="nil"/>
              </w:pBdr>
              <w:tabs>
                <w:tab w:val="left" w:pos="720"/>
              </w:tabs>
              <w:spacing w:before="120" w:after="120"/>
              <w:jc w:val="both"/>
              <w:rPr>
                <w:color w:val="000000"/>
              </w:rPr>
            </w:pPr>
            <w:bookmarkStart w:id="104" w:name="3s49zyc" w:colFirst="0" w:colLast="0"/>
            <w:bookmarkStart w:id="105" w:name="279ka65" w:colFirst="0" w:colLast="0"/>
            <w:bookmarkEnd w:id="104"/>
            <w:bookmarkEnd w:id="105"/>
            <w:r w:rsidRPr="00BB4226">
              <w:rPr>
                <w:rFonts w:ascii="Times New Roman" w:eastAsia="Times New Roman" w:hAnsi="Times New Roman" w:cs="Times New Roman"/>
                <w:b/>
                <w:color w:val="000000"/>
                <w:sz w:val="24"/>
                <w:szCs w:val="24"/>
              </w:rPr>
              <w:t>Điều 150. Tổ chức hoạt động bù trừ và thanh toán giao dịch chứng khoán theo cơ chế đối tác bù trừ trung tâm</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r w:rsidRPr="00BB4226">
              <w:rPr>
                <w:rFonts w:ascii="Times New Roman" w:eastAsia="Times New Roman" w:hAnsi="Times New Roman" w:cs="Times New Roman"/>
                <w:color w:val="000000"/>
                <w:sz w:val="24"/>
                <w:szCs w:val="24"/>
              </w:rPr>
              <w:t>1. Hoạt động bù trừ và thanh toán giao dịch chứng khoán theo cơ chế đối tác bù trừ trung tâm áp dụng đối với hoạt động bù trừ và thanh toán giao dịch chứng khoán niêm yết, đăng ký giao dịch thực hiện trên hệ thống giao dịch chứng khoán, ngoại trừ hoạt động bù trừ, thanh toán giao dịch công cụ nợ.</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tabs>
                <w:tab w:val="right" w:pos="1134"/>
              </w:tabs>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Sửa đổi, bổ sung khoản 1 Điều 150 và bổ sung khoản 4a vào sau khoản 4 Điều 150 như sau: </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a) Sửa đổi, bổ sung khoản 1 Điều 150 như sau</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bookmarkStart w:id="106" w:name="_meukdy" w:colFirst="0" w:colLast="0"/>
            <w:bookmarkEnd w:id="106"/>
            <w:r w:rsidRPr="00BB4226">
              <w:rPr>
                <w:rFonts w:ascii="Times New Roman" w:eastAsia="Times New Roman" w:hAnsi="Times New Roman" w:cs="Times New Roman"/>
                <w:color w:val="000000"/>
                <w:sz w:val="24"/>
                <w:szCs w:val="24"/>
              </w:rPr>
              <w:t xml:space="preserve">“1. Hoạt động bù trừ và thanh toán giao dịch chứng khoán theo cơ chế đối tác bù trừ trung tâm áp dụng đối với hoạt động bù trừ và thanh toán giao dịch chứng khoán niêm yết, đăng ký giao dịch thực hiện trên hệ thống giao dịch chứng khoán, ngoại trừ hoạt động bù trừ, thanh toán giao dịch công cụ nợ, trái phiếu doanh nghiệp.”. </w:t>
            </w:r>
          </w:p>
          <w:p w:rsidR="000D25E3" w:rsidRPr="00BB4226" w:rsidRDefault="00377FFD" w:rsidP="00BB4226">
            <w:pPr>
              <w:pBdr>
                <w:top w:val="nil"/>
                <w:left w:val="nil"/>
                <w:bottom w:val="nil"/>
                <w:right w:val="nil"/>
                <w:between w:val="nil"/>
              </w:pBdr>
              <w:tabs>
                <w:tab w:val="left" w:pos="993"/>
              </w:tabs>
              <w:spacing w:after="120"/>
              <w:ind w:left="31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 Bổ sung khoản 4a vào sau khoản 4 Điều 150 như sau</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 xml:space="preserve">“4a. Sau khi công ty con của Tổng công ty Lưu ký và Bù trừ chứng khoán Việt Nam được thành lập để thực hiện hoạt động bù trừ, thanh toán giao dịch chứng khoán theo cơ chế đối tác bù trừ trung tâm, việc thực hiện hoạt động bù trừ, thanh toán giao dịch chứng khoán theo cơ chế đối tác bù trừ trung tâm </w:t>
            </w:r>
            <w:r w:rsidRPr="00BB4226">
              <w:rPr>
                <w:rFonts w:ascii="Times New Roman" w:eastAsia="Times New Roman" w:hAnsi="Times New Roman" w:cs="Times New Roman"/>
                <w:i/>
                <w:sz w:val="24"/>
                <w:szCs w:val="24"/>
              </w:rPr>
              <w:lastRenderedPageBreak/>
              <w:t>theo quy định tại Nghị định này do công ty con thực hiện trên cơ sở phân công của Tổng công ty Lưu ký và Bù trừ chứng khoán Việt Nam. Đối với việc trích lập, quản lý, sử dụng quỹ phòng ngừa rủi ro nghiệp vụ tại công ty con của Tổng công ty Lưu ký và Bù trừ chứng khoán Việt Nam, công ty con thực hiện như quy định áp dụng đối với Tổng công ty Lưu ký và Bù trừ chứng khoán Việt Nam tại khoản 3 Điều 156 Nghị định này.”.​</w:t>
            </w:r>
          </w:p>
          <w:p w:rsidR="000D25E3" w:rsidRPr="00BB4226" w:rsidRDefault="000D25E3" w:rsidP="00BB4226">
            <w:pPr>
              <w:pBdr>
                <w:top w:val="nil"/>
                <w:left w:val="nil"/>
                <w:bottom w:val="nil"/>
                <w:right w:val="nil"/>
                <w:between w:val="nil"/>
              </w:pBdr>
              <w:tabs>
                <w:tab w:val="left" w:pos="720"/>
              </w:tabs>
              <w:spacing w:before="120" w:after="120"/>
              <w:ind w:firstLine="567"/>
              <w:jc w:val="both"/>
              <w:rPr>
                <w:color w:val="000000"/>
              </w:rPr>
            </w:pPr>
          </w:p>
          <w:p w:rsidR="000D25E3" w:rsidRPr="00BB4226" w:rsidRDefault="000D25E3" w:rsidP="00BB4226">
            <w:pPr>
              <w:tabs>
                <w:tab w:val="left" w:pos="435"/>
                <w:tab w:val="left" w:pos="720"/>
              </w:tabs>
              <w:spacing w:after="120"/>
              <w:jc w:val="both"/>
              <w:rPr>
                <w:rFonts w:ascii="Times New Roman" w:eastAsia="Times New Roman" w:hAnsi="Times New Roman" w:cs="Times New Roman"/>
                <w:b/>
                <w:sz w:val="24"/>
                <w:szCs w:val="24"/>
                <w:u w:val="single"/>
              </w:rPr>
            </w:pPr>
          </w:p>
        </w:tc>
        <w:tc>
          <w:tcPr>
            <w:tcW w:w="4395" w:type="dxa"/>
          </w:tcPr>
          <w:p w:rsidR="000D25E3" w:rsidRPr="00BB4226" w:rsidRDefault="00377FFD" w:rsidP="00BB4226">
            <w:pPr>
              <w:tabs>
                <w:tab w:val="left" w:pos="720"/>
              </w:tabs>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lastRenderedPageBreak/>
              <w:t xml:space="preserve">- Làm rõ đối với trái phiếu doanh nghiệp không thực hiện bù trừ, thanh </w:t>
            </w:r>
            <w:r w:rsidRPr="00BB4226">
              <w:rPr>
                <w:rFonts w:ascii="Times New Roman" w:eastAsia="Times New Roman" w:hAnsi="Times New Roman" w:cs="Times New Roman"/>
                <w:sz w:val="24"/>
                <w:szCs w:val="24"/>
              </w:rPr>
              <w:t>toán</w:t>
            </w:r>
            <w:r w:rsidRPr="00BB4226">
              <w:rPr>
                <w:rFonts w:ascii="Times New Roman" w:eastAsia="Times New Roman" w:hAnsi="Times New Roman" w:cs="Times New Roman"/>
                <w:color w:val="000000"/>
                <w:sz w:val="24"/>
                <w:szCs w:val="24"/>
              </w:rPr>
              <w:t xml:space="preserve"> theo </w:t>
            </w:r>
            <w:r w:rsidRPr="00BB4226">
              <w:rPr>
                <w:rFonts w:ascii="Times New Roman" w:eastAsia="Times New Roman" w:hAnsi="Times New Roman" w:cs="Times New Roman"/>
                <w:sz w:val="24"/>
                <w:szCs w:val="24"/>
              </w:rPr>
              <w:t>cơ chế</w:t>
            </w:r>
            <w:r w:rsidRPr="00BB4226">
              <w:rPr>
                <w:rFonts w:ascii="Times New Roman" w:eastAsia="Times New Roman" w:hAnsi="Times New Roman" w:cs="Times New Roman"/>
                <w:color w:val="000000"/>
                <w:sz w:val="24"/>
                <w:szCs w:val="24"/>
              </w:rPr>
              <w:t xml:space="preserve"> CCP. </w:t>
            </w:r>
            <w:r w:rsidRPr="00BB4226">
              <w:rPr>
                <w:rFonts w:ascii="Times New Roman" w:eastAsia="Times New Roman" w:hAnsi="Times New Roman" w:cs="Times New Roman"/>
                <w:b/>
                <w:color w:val="000000"/>
                <w:sz w:val="24"/>
                <w:szCs w:val="24"/>
              </w:rPr>
              <w:t>L</w:t>
            </w:r>
            <w:r w:rsidRPr="00BB4226">
              <w:rPr>
                <w:rFonts w:ascii="Times New Roman" w:eastAsia="Times New Roman" w:hAnsi="Times New Roman" w:cs="Times New Roman"/>
                <w:b/>
                <w:sz w:val="24"/>
                <w:szCs w:val="24"/>
              </w:rPr>
              <w:t>ý do:</w:t>
            </w:r>
          </w:p>
          <w:p w:rsidR="000D25E3" w:rsidRPr="00BB4226" w:rsidRDefault="00377FFD" w:rsidP="00BB4226">
            <w:pPr>
              <w:widowControl w:val="0"/>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Đối với trái phiếu doanh nghiệp (TPDN) riêng lẻ hiện không thực hiện bù trừ đa phương mà theo phương thức thanh toán tức thời theo từng giao dịch.</w:t>
            </w:r>
          </w:p>
          <w:p w:rsidR="000D25E3" w:rsidRPr="00BB4226" w:rsidRDefault="00377FFD" w:rsidP="00BB4226">
            <w:pPr>
              <w:widowControl w:val="0"/>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Đối với TPDN niêm yết: </w:t>
            </w:r>
          </w:p>
          <w:p w:rsidR="000D25E3" w:rsidRPr="00BB4226" w:rsidRDefault="00377FFD" w:rsidP="00BB4226">
            <w:pPr>
              <w:widowControl w:val="0"/>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(i) Thị trường TPDN niêm yết tại Việt Nam hiện có quy mô nhỏ, chưa đủ để đảm bảo tính thanh khoản cao. Khi áp dụng mô hình CCP, yêu cầu về thanh khoản là rất lớn để bù đắp cho các giao dịch không thành công. Trường hợp lỗi thanh toán, nếu một thành viên bù trừ (TVBT) không hoàn thành </w:t>
            </w:r>
            <w:r w:rsidRPr="00BB4226">
              <w:rPr>
                <w:rFonts w:ascii="Times New Roman" w:eastAsia="Times New Roman" w:hAnsi="Times New Roman" w:cs="Times New Roman"/>
                <w:sz w:val="24"/>
                <w:szCs w:val="24"/>
              </w:rPr>
              <w:lastRenderedPageBreak/>
              <w:t>nghĩa vụ thanh toán, CCP phải đứng ra đảm bảo việc thanh toán. Đối với TPDN niêm yết, tính thanh khoản thấp hơn nhiều so với cổ phiếu, gây khó khăn trong việc bán trái phiếu trên thị trường để thu hồi vốn. Khi gặp phải thanh khoản kém, TVBT có thể phải bán trái phiếu với mức giá chiết khấu lớn, dẫn đến tổn thất lớn không chỉ cho thành viên mà còn ảnh hưởng đến toàn bộ thị trường, làm giảm giá trị các trái phiếu tương tự khác và gây ra hiệu ứng domino.</w:t>
            </w:r>
          </w:p>
          <w:p w:rsidR="000D25E3" w:rsidRPr="00BB4226" w:rsidRDefault="00377FFD" w:rsidP="00BB4226">
            <w:pPr>
              <w:widowControl w:val="0"/>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6"/>
                <w:szCs w:val="26"/>
              </w:rPr>
              <w:t xml:space="preserve"> (ii) </w:t>
            </w:r>
            <w:r w:rsidRPr="00BB4226">
              <w:rPr>
                <w:rFonts w:ascii="Times New Roman" w:eastAsia="Times New Roman" w:hAnsi="Times New Roman" w:cs="Times New Roman"/>
                <w:sz w:val="24"/>
                <w:szCs w:val="24"/>
              </w:rPr>
              <w:t>TPDN hiện không quy định về mệnh giá tối đa nên thường có giá trị giao dịch và thanh toán lớn hơn nhiều so với giá trị giao dịch cổ phiếu. Vì vậy, trường hợp có lỗi thanh toán thì giá trị của giao dịch lỗi có thể rất lớn và làm tăng đáng kể áp lực tài chính lên TVBT và CCP do phải đứng ra đảm bảo nghĩa vụ thanh toán, làm ảnh hưởng tới TVBT, CCP và toàn bộ thị trường như đã phân tích ở mục (i).</w:t>
            </w:r>
          </w:p>
          <w:p w:rsidR="000D25E3" w:rsidRPr="00BB4226" w:rsidRDefault="00377FFD" w:rsidP="00BB4226">
            <w:pPr>
              <w:widowControl w:val="0"/>
              <w:spacing w:before="120" w:after="120"/>
              <w:ind w:firstLine="175"/>
              <w:jc w:val="both"/>
              <w:rPr>
                <w:rFonts w:ascii="Times New Roman" w:eastAsia="Times New Roman" w:hAnsi="Times New Roman" w:cs="Times New Roman"/>
                <w:sz w:val="26"/>
                <w:szCs w:val="26"/>
              </w:rPr>
            </w:pPr>
            <w:r w:rsidRPr="00BB4226">
              <w:rPr>
                <w:rFonts w:ascii="Times New Roman" w:eastAsia="Times New Roman" w:hAnsi="Times New Roman" w:cs="Times New Roman"/>
                <w:sz w:val="24"/>
                <w:szCs w:val="24"/>
              </w:rPr>
              <w:t>Vì vậy, trong giai đoạn đầu khi triển khai cơ chế CCP, để đảm bảo an toàn cho hệ thống thanh toán thì chưa áp dụng cơ chế CCP đối với trái phiếu doanh nghiệp.</w:t>
            </w:r>
          </w:p>
          <w:p w:rsidR="000D25E3" w:rsidRPr="00BB4226" w:rsidRDefault="00377FFD" w:rsidP="00BB4226">
            <w:pPr>
              <w:spacing w:before="120" w:after="120"/>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Bổ sung để căn cứ thực hiện phân công một số chức năng, nhiệm vụ liên quan đến thực hiện cơ chế CCP quy định tại Nghị định này cho công ty con của mình thực hiện trên cơ sở nội dung Luật Chứng khoán sửa đổi vừa được thông qua; Làm rõ việc công ty con của VSDC được trích lập quỹ </w:t>
            </w:r>
            <w:r w:rsidRPr="00BB4226">
              <w:rPr>
                <w:rFonts w:ascii="Times New Roman" w:eastAsia="Times New Roman" w:hAnsi="Times New Roman" w:cs="Times New Roman"/>
                <w:color w:val="000000"/>
                <w:sz w:val="24"/>
                <w:szCs w:val="24"/>
              </w:rPr>
              <w:lastRenderedPageBreak/>
              <w:t>phòng ngừa rủi ro nghiệp vụ của chính mình (bên cạnh quỹ phòng ngừa rủi ro nghiệp vụ do VSDC trích lập) để phục vụ cho công tác quản lý rủi ro, đảm bảo thanh toán giao dịch chứng khoán theo cơ chế CCP. Việc trích lập, quản lý, sử dụng quỹ phòng ngừa rủi ro nghiệp vụ tại công ty con của VSDC thực hiện như quy định áp dụng đối với VSDC.</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jc w:val="both"/>
              <w:rPr>
                <w:rFonts w:ascii="Times New Roman" w:eastAsia="Times New Roman" w:hAnsi="Times New Roman" w:cs="Times New Roman"/>
                <w:color w:val="000000"/>
                <w:sz w:val="24"/>
                <w:szCs w:val="24"/>
              </w:rPr>
            </w:pPr>
            <w:bookmarkStart w:id="107" w:name="1ljsd9k" w:colFirst="0" w:colLast="0"/>
            <w:bookmarkStart w:id="108" w:name="36ei31r" w:colFirst="0" w:colLast="0"/>
            <w:bookmarkEnd w:id="107"/>
            <w:bookmarkEnd w:id="108"/>
            <w:r w:rsidRPr="00BB4226">
              <w:rPr>
                <w:rFonts w:ascii="Times New Roman" w:eastAsia="Times New Roman" w:hAnsi="Times New Roman" w:cs="Times New Roman"/>
                <w:b/>
                <w:color w:val="000000"/>
                <w:sz w:val="24"/>
                <w:szCs w:val="24"/>
              </w:rPr>
              <w:t>Điều 151. Điều kiện cung cấp dịch vụ bù trừ, thanh toán giao dịch chứng khoán</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Là công ty chứng khoán, ngân hàng thương mại, chi nhánh ngân hàng nước ngoài được Ủy ban Chứng khoán Nhà nước cấp Giấy chứng nhận đăng ký hoạt động lưu ký chứng khoán. Ngân hàng thương mại, chi nhánh ngân hàng nước ngoài phải đồng thời đáp ứng quy định về cung cấp dịch vụ bù trừ, thanh toán giao dịch chứng khoán theo quy định của pháp luật về các tổ chức tín dụng.</w:t>
            </w:r>
          </w:p>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Điều </w:t>
            </w:r>
            <w:bookmarkStart w:id="109" w:name="2koq656" w:colFirst="0" w:colLast="0"/>
            <w:bookmarkStart w:id="110" w:name="45jfvxd" w:colFirst="0" w:colLast="0"/>
            <w:bookmarkEnd w:id="109"/>
            <w:bookmarkEnd w:id="110"/>
            <w:r w:rsidRPr="00BB4226">
              <w:rPr>
                <w:rFonts w:ascii="Times New Roman" w:eastAsia="Times New Roman" w:hAnsi="Times New Roman" w:cs="Times New Roman"/>
                <w:b/>
                <w:color w:val="000000"/>
                <w:sz w:val="24"/>
                <w:szCs w:val="24"/>
              </w:rPr>
              <w:t>152. Hồ sơ, trình tự, thủ tục cấp Giấy chứng nhận đủ điều kiện cung cấp dịch vụ bù trừ, thanh toán giao dịch chứng khoán</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Hồ sơ đề nghị cấp Giấy chứng nhận đủ điều kiện cung cấp dịch vụ bù trừ, thanh toán giao dịch chứng khoán bao gồm:</w:t>
            </w:r>
          </w:p>
          <w:p w:rsidR="000D25E3" w:rsidRPr="00BB4226" w:rsidRDefault="00377FFD" w:rsidP="00BB4226">
            <w:pPr>
              <w:pBdr>
                <w:top w:val="nil"/>
                <w:left w:val="nil"/>
                <w:bottom w:val="nil"/>
                <w:right w:val="nil"/>
                <w:between w:val="nil"/>
              </w:pBdr>
              <w:tabs>
                <w:tab w:val="left" w:pos="720"/>
              </w:tabs>
              <w:spacing w:after="120"/>
              <w:jc w:val="both"/>
              <w:rPr>
                <w:b/>
                <w:color w:val="000000"/>
              </w:rPr>
            </w:pPr>
            <w:bookmarkStart w:id="111" w:name="zu0gcz" w:colFirst="0" w:colLast="0"/>
            <w:bookmarkStart w:id="112" w:name="3jtnz0s" w:colFirst="0" w:colLast="0"/>
            <w:bookmarkEnd w:id="111"/>
            <w:bookmarkEnd w:id="112"/>
            <w:r w:rsidRPr="00BB4226">
              <w:rPr>
                <w:rFonts w:ascii="Times New Roman" w:eastAsia="Times New Roman" w:hAnsi="Times New Roman" w:cs="Times New Roman"/>
                <w:color w:val="000000"/>
                <w:sz w:val="24"/>
                <w:szCs w:val="24"/>
              </w:rPr>
              <w:t xml:space="preserve">d) Văn bản chấp thuận của Ngân hàng Nhà nước Việt Nam về việc ngân hàng thương mại, chi nhánh ngân hàng nước ngoài đáp ứng quy định về cung cấp dịch vụ bù trừ, thanh toán giao dịch </w:t>
            </w:r>
            <w:r w:rsidRPr="00BB4226">
              <w:rPr>
                <w:rFonts w:ascii="Times New Roman" w:eastAsia="Times New Roman" w:hAnsi="Times New Roman" w:cs="Times New Roman"/>
                <w:color w:val="000000"/>
                <w:sz w:val="24"/>
                <w:szCs w:val="24"/>
              </w:rPr>
              <w:lastRenderedPageBreak/>
              <w:t>chứng khoán theo quy định của pháp luật về các tổ chức tín dụng.</w:t>
            </w:r>
          </w:p>
        </w:tc>
        <w:tc>
          <w:tcPr>
            <w:tcW w:w="6150" w:type="dxa"/>
          </w:tcPr>
          <w:p w:rsidR="000D25E3" w:rsidRPr="00BB4226" w:rsidRDefault="00377FFD" w:rsidP="00BB4226">
            <w:pPr>
              <w:tabs>
                <w:tab w:val="left" w:pos="720"/>
                <w:tab w:val="right" w:pos="1134"/>
              </w:tabs>
              <w:spacing w:after="160" w:line="259" w:lineRule="auto"/>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lastRenderedPageBreak/>
              <w:t>Sửa đổi khoản 1 Điều 151 như sau:</w:t>
            </w:r>
          </w:p>
          <w:p w:rsidR="000D25E3" w:rsidRPr="00BB4226" w:rsidRDefault="00377FFD" w:rsidP="00BB4226">
            <w:pPr>
              <w:tabs>
                <w:tab w:val="left" w:pos="720"/>
                <w:tab w:val="right" w:pos="1134"/>
              </w:tabs>
              <w:spacing w:after="160" w:line="259" w:lineRule="auto"/>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Là công ty chứng khoán, ngân hàng thương mại, chi nhánh ngân hàng nước ngoài được Ủy ban Chứng khoán Nhà nước cấp Giấy chứng nhận đăng ký hoạt động lưu ký chứng khoán. ”.</w:t>
            </w:r>
          </w:p>
          <w:p w:rsidR="000D25E3" w:rsidRPr="00BB4226" w:rsidRDefault="000D25E3" w:rsidP="00BB4226">
            <w:pPr>
              <w:tabs>
                <w:tab w:val="left" w:pos="720"/>
                <w:tab w:val="right" w:pos="1134"/>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 w:val="right" w:pos="1134"/>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 w:val="right" w:pos="1134"/>
              </w:tabs>
              <w:spacing w:before="120" w:after="120"/>
              <w:jc w:val="both"/>
              <w:rPr>
                <w:rFonts w:ascii="Times New Roman" w:eastAsia="Times New Roman" w:hAnsi="Times New Roman" w:cs="Times New Roman"/>
                <w:color w:val="000000"/>
                <w:sz w:val="24"/>
                <w:szCs w:val="24"/>
              </w:rPr>
            </w:pPr>
          </w:p>
          <w:p w:rsidR="000D25E3" w:rsidRPr="00BB4226" w:rsidRDefault="000D25E3" w:rsidP="00BB4226">
            <w:pPr>
              <w:tabs>
                <w:tab w:val="left" w:pos="720"/>
                <w:tab w:val="right" w:pos="1134"/>
              </w:tabs>
              <w:spacing w:before="120" w:after="120"/>
              <w:jc w:val="both"/>
              <w:rPr>
                <w:rFonts w:ascii="Times New Roman" w:eastAsia="Times New Roman" w:hAnsi="Times New Roman" w:cs="Times New Roman"/>
                <w:color w:val="000000"/>
                <w:sz w:val="24"/>
                <w:szCs w:val="24"/>
              </w:rPr>
            </w:pPr>
          </w:p>
          <w:p w:rsidR="000D25E3" w:rsidRPr="00BB4226" w:rsidRDefault="00377FFD" w:rsidP="00BB4226">
            <w:pPr>
              <w:tabs>
                <w:tab w:val="left" w:pos="720"/>
                <w:tab w:val="right" w:pos="1134"/>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color w:val="000000"/>
                <w:sz w:val="24"/>
                <w:szCs w:val="24"/>
              </w:rPr>
              <w:t>Bãi bỏ điểm d khoản 1 Điều 152 tương ứng với nội dung sửa đổi tại khoản 1 Điều 151 (tại khoản 5 Điều 2 dự thảo Nghị định)</w:t>
            </w:r>
          </w:p>
        </w:tc>
        <w:tc>
          <w:tcPr>
            <w:tcW w:w="4395" w:type="dxa"/>
            <w:tcBorders>
              <w:top w:val="dashed" w:sz="4" w:space="0" w:color="000000"/>
            </w:tcBorders>
          </w:tcPr>
          <w:p w:rsidR="000D25E3" w:rsidRPr="00BB4226" w:rsidRDefault="00377FFD" w:rsidP="00BB4226">
            <w:pPr>
              <w:widowControl w:val="0"/>
              <w:spacing w:before="120" w:after="120"/>
              <w:ind w:firstLine="567"/>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Theo pháp luật ngân hàng (khoản 2 Điều 13 Thông tư 34/2024/TT-NHNN), NHNN chỉ cấp phép sau khi UBCKNN cấp Giấy chứng nhận đủ điều kiện cung cấp dịch vụ bù trừ, thanh toán giao dịch chứng khoán và được Tổng công ty lưu ký và bù trừ chứng khoán Việt Nam chấp thuận trở thành thành viên bù trừ. Trong khi Điều 151, Điều 152 Nghị định 155 quy định UBCKNN cấp phép sau khi NHNN chấp thuận. Do đó, cần sửa đổi, bổ sung để thống nhất trình tự cấp phép giữa UBCKNN, NHNN.</w:t>
            </w:r>
          </w:p>
          <w:p w:rsidR="000D25E3" w:rsidRPr="00BB4226" w:rsidRDefault="000D25E3" w:rsidP="00BB4226">
            <w:pPr>
              <w:pBdr>
                <w:top w:val="nil"/>
                <w:left w:val="nil"/>
                <w:bottom w:val="nil"/>
                <w:right w:val="nil"/>
                <w:between w:val="nil"/>
              </w:pBdr>
              <w:tabs>
                <w:tab w:val="left" w:pos="226"/>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156. Hoạt động cung cấp dịch vụ bù trừ, thanh toán giao dịch chứng khoán của Tổng công ty Lưu ký và Bù trừ chứng khoán Việt Nam</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r w:rsidRPr="00BB4226">
              <w:rPr>
                <w:rFonts w:ascii="Times New Roman" w:eastAsia="Times New Roman" w:hAnsi="Times New Roman" w:cs="Times New Roman"/>
                <w:color w:val="000000"/>
                <w:sz w:val="24"/>
                <w:szCs w:val="24"/>
              </w:rPr>
              <w:t>1. Đối với hoạt động bù trừ và thanh toán giao dịch chứng khoán</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r w:rsidRPr="00BB4226">
              <w:rPr>
                <w:rFonts w:ascii="Times New Roman" w:eastAsia="Times New Roman" w:hAnsi="Times New Roman" w:cs="Times New Roman"/>
                <w:color w:val="000000"/>
                <w:sz w:val="24"/>
                <w:szCs w:val="24"/>
              </w:rPr>
              <w:t>..đ) Từ chối thế vị đối với các giao dịch bán chứng khoán khi chưa sở hữu không đúng quy định của pháp luật, giao dịch của thành viên bù trừ và thành viên giao dịch không bù trừ ủy thác bù trừ, thanh toán giao dịch chứng khoán qua thành viên bù trừ thực hiện sau khi đề nghị Sở giao dịch chứng khoán đình chỉ hoạt động giao dịch của các thành viên này và các giao dịch không hợp lệ khác theo quy định của Bộ Tài chính;…</w:t>
            </w:r>
          </w:p>
          <w:p w:rsidR="000D25E3" w:rsidRPr="00BB4226" w:rsidRDefault="00377FFD" w:rsidP="00BB4226">
            <w:pPr>
              <w:pBdr>
                <w:top w:val="nil"/>
                <w:left w:val="nil"/>
                <w:bottom w:val="nil"/>
                <w:right w:val="nil"/>
                <w:between w:val="nil"/>
              </w:pBdr>
              <w:tabs>
                <w:tab w:val="left" w:pos="720"/>
              </w:tabs>
              <w:spacing w:before="120" w:after="120"/>
              <w:jc w:val="both"/>
              <w:rPr>
                <w:color w:val="000000"/>
              </w:rPr>
            </w:pPr>
            <w:bookmarkStart w:id="113" w:name="4iylrwe" w:colFirst="0" w:colLast="0"/>
            <w:bookmarkStart w:id="114" w:name="1yyy98l" w:colFirst="0" w:colLast="0"/>
            <w:bookmarkEnd w:id="113"/>
            <w:bookmarkEnd w:id="114"/>
            <w:r w:rsidRPr="00BB4226">
              <w:rPr>
                <w:rFonts w:ascii="Times New Roman" w:eastAsia="Times New Roman" w:hAnsi="Times New Roman" w:cs="Times New Roman"/>
                <w:color w:val="000000"/>
                <w:sz w:val="24"/>
                <w:szCs w:val="24"/>
              </w:rPr>
              <w:t xml:space="preserve">3. Trích 5% doanh thu hàng năm từ hoạt động nghiệp vụ đăng ký, lưu ký bù trừ, thanh toán giao dịch chứng khoán để lập quỹ phòng ngừa rủi ro nghiệp vụ để xử lý rủi ro trong quá trình xử lý các nghiệp vụ của Tổng công ty lưu ký và bù trừ chứng khoán Việt Nam. Khoản trích lập này được tính vào chi phí của Tổng công ty lưu ký và bù trừ chứng khoán Việt Nam khi xác định thu nhập chịu thuế. Tổng mức trích quỹ phòng ngừa rủi ro nghiệp vụ lũy kế không quá 30% vốn điều lệ của Tổng công ty lưu ký và bù trừ chứng </w:t>
            </w:r>
            <w:r w:rsidRPr="00BB4226">
              <w:rPr>
                <w:rFonts w:ascii="Times New Roman" w:eastAsia="Times New Roman" w:hAnsi="Times New Roman" w:cs="Times New Roman"/>
                <w:color w:val="000000"/>
                <w:sz w:val="24"/>
                <w:szCs w:val="24"/>
              </w:rPr>
              <w:lastRenderedPageBreak/>
              <w:t>khoán Việt Nam. Bộ trưởng Bộ Tài chính quy định việc trích lập, quản lý và sử dụng quỹ phòng ngừa rủi ro nghiệp vụ.</w:t>
            </w:r>
          </w:p>
        </w:tc>
        <w:tc>
          <w:tcPr>
            <w:tcW w:w="6150" w:type="dxa"/>
          </w:tcPr>
          <w:p w:rsidR="000D25E3" w:rsidRPr="00BB4226" w:rsidRDefault="00377FFD" w:rsidP="00BB4226">
            <w:pPr>
              <w:keepNext/>
              <w:widowControl w:val="0"/>
              <w:tabs>
                <w:tab w:val="right" w:pos="1134"/>
              </w:tabs>
              <w:ind w:left="29"/>
              <w:jc w:val="both"/>
              <w:rPr>
                <w:rFonts w:ascii="Times New Roman" w:eastAsia="Times New Roman" w:hAnsi="Times New Roman" w:cs="Times New Roman"/>
                <w:b/>
                <w:sz w:val="24"/>
                <w:szCs w:val="24"/>
              </w:rPr>
            </w:pPr>
            <w:bookmarkStart w:id="115" w:name="_2y3w247" w:colFirst="0" w:colLast="0"/>
            <w:bookmarkEnd w:id="115"/>
            <w:r w:rsidRPr="00BB4226">
              <w:rPr>
                <w:rFonts w:ascii="Times New Roman" w:eastAsia="Times New Roman" w:hAnsi="Times New Roman" w:cs="Times New Roman"/>
                <w:b/>
                <w:sz w:val="24"/>
                <w:szCs w:val="24"/>
              </w:rPr>
              <w:lastRenderedPageBreak/>
              <w:t>Sửa đổi, bổ sung điểm đ khoản 1, khoản 3 Điều 156 như sau:</w:t>
            </w:r>
          </w:p>
          <w:p w:rsidR="000D25E3" w:rsidRPr="00BB4226" w:rsidRDefault="00377FFD" w:rsidP="00BB4226">
            <w:pPr>
              <w:keepNext/>
              <w:widowControl w:val="0"/>
              <w:numPr>
                <w:ilvl w:val="0"/>
                <w:numId w:val="12"/>
              </w:numPr>
              <w:pBdr>
                <w:top w:val="nil"/>
                <w:left w:val="nil"/>
                <w:bottom w:val="nil"/>
                <w:right w:val="nil"/>
                <w:between w:val="nil"/>
              </w:pBdr>
              <w:tabs>
                <w:tab w:val="right" w:pos="454"/>
              </w:tabs>
              <w:spacing w:after="120" w:line="259" w:lineRule="auto"/>
              <w:ind w:left="29" w:firstLine="2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Sửa đổi, bổ sung điểm đ khoản 1 Điều 156 như sau:</w:t>
            </w:r>
          </w:p>
          <w:p w:rsidR="000D25E3" w:rsidRPr="00BB4226" w:rsidRDefault="00377FFD" w:rsidP="00BB4226">
            <w:pPr>
              <w:keepNext/>
              <w:widowControl w:val="0"/>
              <w:tabs>
                <w:tab w:val="right" w:pos="567"/>
              </w:tabs>
              <w:ind w:left="29" w:firstLine="28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b/>
              <w:t>“đ) Từ chối thế vị đối với các giao dịch bán chứng khoán khi chưa sở hữu không đúng quy định của pháp luật; giao dịch của thành viên bù trừ và thành viên giao dịch không bù trừ ủy thác bù trừ, thanh toán giao dịch chứng khoán qua thành viên bù trừ thực hiện sau khi Tổng công ty Lưu ký và Bù trừ Chứng khoán Việt Nam đề nghị Sở giao dịch chứng khoán đình chỉ hoạt động giao dịch của các thành viên này; giao dịch mà việc thực hiện thanh toán sẽ ảnh hưởng đến an toàn của hệ thống bù trừ, thanh toán giao dịch chứng khoán; giao dịch không hợp lệ khác theo quy định của Bộ Tài chính;”.</w:t>
            </w:r>
          </w:p>
          <w:p w:rsidR="000D25E3" w:rsidRPr="00BB4226" w:rsidRDefault="00377FFD" w:rsidP="00BB4226">
            <w:pPr>
              <w:keepNext/>
              <w:widowControl w:val="0"/>
              <w:ind w:left="29" w:firstLine="2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b) Sửa đổi, bổ sung khoản 3 Điều 156 như sau:</w:t>
            </w:r>
          </w:p>
          <w:p w:rsidR="000D25E3" w:rsidRPr="00BB4226" w:rsidRDefault="00377FFD" w:rsidP="00BB4226">
            <w:pPr>
              <w:keepNext/>
              <w:widowControl w:val="0"/>
              <w:ind w:left="29" w:firstLine="28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Trích 5% doanh thu hàng năm từ hoạt động nghiệp vụ của Tổng công ty lưu ký và bù trừ chứng khoán Việt Nam để lập quỹ phòng ngừa rủi ro nghiệp vụ để xử lý rủi ro trong quá trình xử lý các nghiệp vụ của Tổng công ty lưu ký và bù trừ chứng khoán Việt Nam. Khoản trích lập này được tính vào chi phí của Tổng công ty lưu ký và bù trừ chứng khoán Việt Nam khi xác định thu nhập chịu thuế. Số dư quỹ phòng ngừa rủi ro nghiệp vụ không vượt quá 30% vốn điều lệ của Tổng công ty lưu ký và bù trừ chứng khoán Việt Nam. Bộ trưởng Bộ Tài chính quy định việc trích lập, quản lý và sử dụng quỹ phòng ngừa rủi ro nghiệp vụ.”.</w:t>
            </w:r>
          </w:p>
          <w:p w:rsidR="000D25E3" w:rsidRPr="00BB4226" w:rsidRDefault="000D25E3" w:rsidP="00BB4226">
            <w:pPr>
              <w:keepNext/>
              <w:widowControl w:val="0"/>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before="120" w:after="120"/>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 Bổ sung thêm trường hợp được từ chối giao dịch bất thường mà nếu thực hiện thanh toán có thể ảnh hưởng nghiêm trọng đến an toàn của hệ thống bù trừ, thanh toán giao dịch chứng khoán để VSDC có cơ sở từ chối thực hiện thanh toán giao dịch trong các trường hợp đặc biệt như hệ thống giao dịch gặp sự cố dẫn tới không kiểm soát được giao dịch đặt vào hệ thống (về khối lượng, về giá...) hoặc trong điều kiện thị trường có biến động mạnh, TVBT mất khả năng thanh toán với khối lượng lớn mà nếu CCP thanh toán cho các giao dịch này sẽ dẫn đến việc mất khả năng khôi phục hoạt động, từ đó ảnh hưởng đến tính an toàn, ổn định và liên tục của thị trường.</w:t>
            </w:r>
          </w:p>
          <w:p w:rsidR="000D25E3" w:rsidRPr="00BB4226" w:rsidRDefault="00377FFD" w:rsidP="00BB4226">
            <w:pPr>
              <w:pBdr>
                <w:top w:val="nil"/>
                <w:left w:val="nil"/>
                <w:bottom w:val="nil"/>
                <w:right w:val="nil"/>
                <w:between w:val="nil"/>
              </w:pBdr>
              <w:tabs>
                <w:tab w:val="left" w:pos="226"/>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Sửa quy định về lập quỹ phòng ngừa rủi ro nghiệp vụ của VSDC tại Khoản 3 Điều 156 Nghị định 155 để bao quát nguồn doanh thu từ các hoạt động nghiệp vụ của VSDC; sửa đổi quy định về khống chế việc trích lập dựa trên mức trích lập tối đa để VSDC có thể bổ sung trích lập quỹ trong trường hợp số dư quỹ giảm sau khi được sử dụng.</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157</w:t>
            </w:r>
          </w:p>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Chưa quy định</w:t>
            </w:r>
          </w:p>
        </w:tc>
        <w:tc>
          <w:tcPr>
            <w:tcW w:w="6150" w:type="dxa"/>
          </w:tcPr>
          <w:p w:rsidR="000D25E3" w:rsidRPr="00BB4226" w:rsidRDefault="00377FFD" w:rsidP="00BB4226">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Bổ sung khoản 3 sau khoản 2 Điều 157 như sau:</w:t>
            </w:r>
          </w:p>
          <w:p w:rsidR="000D25E3" w:rsidRPr="00BB4226" w:rsidRDefault="00377FFD" w:rsidP="00BB4226">
            <w:pPr>
              <w:keepNext/>
              <w:widowControl w:val="0"/>
              <w:ind w:firstLine="312"/>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“3. Bộ trưởng Bộ Tài chính hướng dẫn việc phối hợp thực hiện hoạt động bù trừ, thanh toán giao dịch chứng khoán giữa thành viên bù trừ là công ty chứng khoán với ngân hàng lưu ký không làm thành viên bù trừ.”.</w:t>
            </w:r>
          </w:p>
          <w:p w:rsidR="000D25E3" w:rsidRPr="00BB4226" w:rsidRDefault="000D25E3" w:rsidP="00BB4226">
            <w:pPr>
              <w:tabs>
                <w:tab w:val="left" w:pos="720"/>
              </w:tabs>
              <w:spacing w:before="120" w:after="120"/>
              <w:jc w:val="both"/>
              <w:rPr>
                <w:rFonts w:ascii="Times New Roman" w:eastAsia="Times New Roman" w:hAnsi="Times New Roman" w:cs="Times New Roman"/>
                <w:color w:val="000000"/>
                <w:sz w:val="24"/>
                <w:szCs w:val="24"/>
              </w:rPr>
            </w:pPr>
          </w:p>
        </w:tc>
        <w:tc>
          <w:tcPr>
            <w:tcW w:w="4395" w:type="dxa"/>
          </w:tcPr>
          <w:p w:rsidR="000D25E3" w:rsidRPr="00BB4226" w:rsidRDefault="00377FFD" w:rsidP="00BB4226">
            <w:pPr>
              <w:spacing w:before="120" w:after="120"/>
              <w:ind w:firstLine="458"/>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Ngày 29/11/2024, Quốc hội đã thông qua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trong đó đã bổ sung quy định về quyền của ngân hàng thương mại, chi nhánh ngân hàng nước ngoài (NHLK) là thành viên bù trừ (TVBT) được thực hiện bù trừ, thanh toán giao dịch chứng khoán cơ sở, làm cơ sở cho Chính phủ, Bộ Tài chính, Ngân hàng Nhà nước (NHNN) nghiên cứu, sửa đổi, bổ sung các văn bản pháp lý liên quan nhằm đưa quy định này vào thực tiễn. </w:t>
            </w:r>
          </w:p>
          <w:p w:rsidR="000D25E3" w:rsidRPr="00BB4226" w:rsidRDefault="00377FFD" w:rsidP="00BB4226">
            <w:pPr>
              <w:tabs>
                <w:tab w:val="left" w:pos="720"/>
              </w:tabs>
              <w:spacing w:before="120" w:after="120"/>
              <w:ind w:firstLine="458"/>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Về pháp luật chứng khoán, sau khi Luật được Quốc hội thông qua, Nghị định sửa đổi, bổ sung Nghị định số 155/2020/NĐ-CP được Chính phủ ban hành thì quy định pháp lý cho việc triển khai cơ chế CCP cơ bản đã đầy đủ, đồng bộ. Tuy nhiên, trong thời gian NHNN chưa cấp phép cho NHLK làm TVBT hoặc sau khi NHNN cấp phép cho NHLK làm TVBT nhưng có NHLK chưa sẵn sàng, chưa đáp ứng đủ điều kiện làm TVBT, dự thảo Nghị định bổ sung </w:t>
            </w:r>
            <w:r w:rsidRPr="00BB4226">
              <w:rPr>
                <w:rFonts w:ascii="Times New Roman" w:eastAsia="Times New Roman" w:hAnsi="Times New Roman" w:cs="Times New Roman"/>
                <w:color w:val="000000"/>
                <w:sz w:val="24"/>
                <w:szCs w:val="24"/>
              </w:rPr>
              <w:lastRenderedPageBreak/>
              <w:t>quy định “Bộ trưởng Bộ Tài chính hướng dẫn việc phối hợp thực hiện hoạt động bù trừ, thanh toán giao dịch chứng khoán giữa thành viên bù trừ là công ty chứng khoán với ngân hàng lưu ký không làm thành viên bù trừ” để có cơ sở hướng dẫn tại Thông tư của Bộ Tài chính cơ chế phối hợp giữa NHLK với CTCK là TVBT khi triển khai thực tế hoạt động bù trừ, thanh toán theo cơ chế CCP cho thị trường chứng khoán cơ sở</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169. Đối tượng, phạm vi và nguyên tắc thực hiện đăng ký biện pháp bảo đảm</w:t>
            </w:r>
          </w:p>
          <w:p w:rsidR="000D25E3" w:rsidRPr="00BB4226" w:rsidRDefault="00377FFD" w:rsidP="00BB4226">
            <w:pPr>
              <w:tabs>
                <w:tab w:val="left" w:pos="720"/>
              </w:tabs>
              <w:spacing w:before="120" w:after="120" w:line="255" w:lineRule="auto"/>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Việc đăng ký biện pháp bảo đảm tại Tổng công ty lưu ký và bù trừ chứng khoán Việt Nam được thực hiện theo nguyên tắc chung của pháp luật về đăng ký biện pháp bảo đảm và các nguyên tắc sau đây:</w:t>
            </w:r>
          </w:p>
          <w:p w:rsidR="000D25E3" w:rsidRPr="00BB4226" w:rsidRDefault="00377FFD" w:rsidP="00BB4226">
            <w:pPr>
              <w:tabs>
                <w:tab w:val="left" w:pos="720"/>
              </w:tabs>
              <w:spacing w:before="120" w:after="120" w:line="255" w:lineRule="auto"/>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Chứng khoán được đăng ký biện pháp bảo đảm phải là loại chứng khoán tự do chuyển nhượng, không dùng để ký quỹ trong các giao dịch chứng khoán, không bị phong tỏa, tạm giữ và phải lưu ký trước khi thực hiện. Trong thời hạn đăng ký biện pháp bảo đảm, chứng khoán đăng ký biện pháp bảo đảm phải được phong tỏa tại Tổng công ty lưu ký và bù trừ chứng khoán Việt Nam;</w:t>
            </w:r>
          </w:p>
          <w:p w:rsidR="000D25E3" w:rsidRPr="00BB4226" w:rsidRDefault="000D25E3" w:rsidP="00BB4226">
            <w:pPr>
              <w:tabs>
                <w:tab w:val="left" w:pos="720"/>
              </w:tabs>
              <w:spacing w:before="120" w:after="120" w:line="255" w:lineRule="auto"/>
              <w:jc w:val="both"/>
              <w:rPr>
                <w:rFonts w:ascii="Times New Roman" w:eastAsia="Times New Roman" w:hAnsi="Times New Roman" w:cs="Times New Roman"/>
                <w:b/>
                <w:color w:val="000000"/>
                <w:sz w:val="24"/>
                <w:szCs w:val="24"/>
              </w:rPr>
            </w:pPr>
          </w:p>
        </w:tc>
        <w:tc>
          <w:tcPr>
            <w:tcW w:w="6150" w:type="dxa"/>
          </w:tcPr>
          <w:p w:rsidR="000D25E3" w:rsidRPr="00BB4226" w:rsidRDefault="00377FFD" w:rsidP="00BB4226">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điểm a khoản 2 Điều 169 như sau:</w:t>
            </w: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Chứng khoán được đăng ký biện pháp bảo đảm phải là loại chứng khoán tự do chuyển nhượng, không dùng để ký quỹ trong các giao dịch chứng khoán, không bị phong tỏa, tạm giữ và phải lưu ký trước khi thực hiện. Trong thời hạn đăng ký biện pháp bảo đảm, chứng khoán đăng ký biện pháp bảo đảm phải được phong tỏa tại Tổng công ty lưu ký và bù trừ chứng khoán Việt Nam. Chứng khoán đã đăng ký biện pháp bảo đảm tại Tổng công ty lưu ký và bù trừ chứng khoán Việt Nam được giữ nguyên việc đăng ký biện pháp bảo đảm trong trường hợp tổ chức niêm yết, đăng ký giao dịch thực hiện thủ tục chuyển sàn giao dịch cho chứng khoán đó;".</w:t>
            </w:r>
          </w:p>
          <w:p w:rsidR="000D25E3" w:rsidRPr="00BB4226" w:rsidRDefault="000D25E3" w:rsidP="00BB4226">
            <w:pPr>
              <w:tabs>
                <w:tab w:val="left" w:pos="720"/>
              </w:tabs>
              <w:spacing w:after="120"/>
              <w:ind w:firstLine="312"/>
              <w:jc w:val="both"/>
              <w:rPr>
                <w:rFonts w:ascii="Times New Roman" w:eastAsia="Times New Roman" w:hAnsi="Times New Roman" w:cs="Times New Roman"/>
                <w:b/>
                <w:sz w:val="24"/>
                <w:szCs w:val="24"/>
              </w:rPr>
            </w:pPr>
          </w:p>
        </w:tc>
        <w:tc>
          <w:tcPr>
            <w:tcW w:w="4395" w:type="dxa"/>
          </w:tcPr>
          <w:p w:rsidR="000D25E3" w:rsidRPr="00BB4226" w:rsidRDefault="00377FFD" w:rsidP="00BB4226">
            <w:pPr>
              <w:spacing w:before="120"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Nội dung này được bổ sung trên cơ sở tiếp thu ý kiến của VASB và thành viên thị trường.</w:t>
            </w:r>
          </w:p>
          <w:p w:rsidR="000D25E3" w:rsidRPr="00BB4226" w:rsidRDefault="00377FFD" w:rsidP="00BB4226">
            <w:pPr>
              <w:pBdr>
                <w:top w:val="nil"/>
                <w:left w:val="nil"/>
                <w:bottom w:val="nil"/>
                <w:right w:val="nil"/>
                <w:between w:val="nil"/>
              </w:pBdr>
              <w:tabs>
                <w:tab w:val="left" w:pos="720"/>
              </w:tabs>
              <w:spacing w:after="120"/>
              <w:ind w:firstLine="175"/>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sz w:val="24"/>
                <w:szCs w:val="24"/>
              </w:rPr>
              <w:t xml:space="preserve">Việc bổ sung quy định cho phép giữ nguyên tình trạng đăng ký biện pháp bảo đảm khi “chuyển sàn” đối với chứng khoán đã đăng ký biện pháp bảo đảm nhằm giảm thiểu rủi ro trong quá trình xóa đăng ký biện pháp bảo đảm. Trên thực tế, nhiều trường hợp cổ đông là người quản lý có cổ phiếu đang đăng ký bảo đảm cho một nghĩa vụ thanh toán khác khi “chuyển sàn” phải xóa đăng ký biện pháp bảo đảm, rồi sau đó mới đăng ký hạn chế chuyển nhượng đáp ứng yêu cầu của VSDC và đồng thời bảo đảm lại cho mục đích thực hiện nghĩa vụ với bên thứ ba. Việc xóa đăng ký bảo đảm khi “chuyển sàn” rồi sau đó đăng ký hạn chế chuyển nhượng/bảo đảm lại dẫn đến rủi ro có thể xảy ra trong thời gian xóa bảo đảm, đồng </w:t>
            </w:r>
            <w:r w:rsidRPr="00BB4226">
              <w:rPr>
                <w:rFonts w:ascii="Times New Roman" w:eastAsia="Times New Roman" w:hAnsi="Times New Roman" w:cs="Times New Roman"/>
                <w:sz w:val="24"/>
                <w:szCs w:val="24"/>
              </w:rPr>
              <w:lastRenderedPageBreak/>
              <w:t>thời phát sinh thêm thủ tục cho doanh nghiệp, nhà đầu tư.</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pBdr>
                <w:top w:val="nil"/>
                <w:left w:val="nil"/>
                <w:bottom w:val="nil"/>
                <w:right w:val="nil"/>
                <w:between w:val="nil"/>
              </w:pBdr>
              <w:tabs>
                <w:tab w:val="left" w:pos="720"/>
              </w:tabs>
              <w:spacing w:after="120"/>
              <w:jc w:val="both"/>
              <w:rPr>
                <w:b/>
                <w:color w:val="000000"/>
              </w:rPr>
            </w:pPr>
            <w:r w:rsidRPr="00BB4226">
              <w:rPr>
                <w:rFonts w:ascii="Times New Roman" w:eastAsia="Times New Roman" w:hAnsi="Times New Roman" w:cs="Times New Roman"/>
                <w:b/>
                <w:color w:val="000000"/>
                <w:sz w:val="24"/>
                <w:szCs w:val="24"/>
              </w:rPr>
              <w:t xml:space="preserve">Khoản 3 Điều 174 Quy định chung </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3. Công ty chứng khoán, công ty quản lý quỹ đầu tư chứng khoán, chi nhánh, văn phòng đại diện công ty chứng khoán, công ty quản lý quỹ nước ngoài tại Việt Nam khi nhận được Giấy phép thành lập và hoạt động kinh doanh chứng khoán, Giấy chứng nhận đăng ký hoạt động, các quyết định chấp thuận, điều chỉnh Giấy phép thành lập và hoạt động kinh doanh chứng khoán, Giấy chứng nhận đăng ký hoạt động, các quyết định chấp thuận phải thực hiện đăng ký, điều chỉnh các nội dung theo quy định tại khoản 1 Điều này tại cơ quan đăng ký kinh doanh. Chế độ tài chính, kế toán của công ty chứng khoán, công ty quản lý quỹ đầu tư chứng khoán, chi nhánh tổ chức kinh doanh chứng khoán nước ngoài thực hiện theo hướng dẫn của Bộ Tài chính.”</w:t>
            </w:r>
          </w:p>
        </w:tc>
        <w:tc>
          <w:tcPr>
            <w:tcW w:w="6150" w:type="dxa"/>
          </w:tcPr>
          <w:p w:rsidR="000D25E3" w:rsidRPr="00BB4226" w:rsidRDefault="00377FFD" w:rsidP="00BB4226">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khoản 3 Điều 174 như sau:</w:t>
            </w:r>
          </w:p>
          <w:p w:rsidR="000D25E3" w:rsidRPr="00BB4226" w:rsidRDefault="00377FFD" w:rsidP="00BB4226">
            <w:pPr>
              <w:keepNext/>
              <w:widowControl w:val="0"/>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Công ty chứng khoán, công ty quản lý quỹ đầu tư chứng khoán, chi nhánh công ty chứng khoán, công ty quản lý quỹ nước ngoài tại Việt Nam khi nhận được Giấy phép thành lập và hoạt động kinh doanh chứng khoán, các quyết định chấp thuận, điều chỉnh Giấy phép thành lập và hoạt động kinh doanh chứng khoán, các quyết định chấp thuận phải thực hiện đăng ký, điều chỉnh các nội dung theo quy định tại khoản 1 Điều này tại cơ quan đăng ký kinh doanh. Chế độ tài chính, kế toán của công ty chứng khoán, công ty quản lý quỹ đầu tư chứng khoán, chi nhánh tổ chức kinh doanh chứng khoán nước ngoài thực hiện theo hướng dẫn của Bộ Tài chính.”.</w:t>
            </w:r>
          </w:p>
          <w:p w:rsidR="000D25E3" w:rsidRPr="00BB4226" w:rsidRDefault="000D25E3" w:rsidP="00BB4226">
            <w:pPr>
              <w:tabs>
                <w:tab w:val="left" w:pos="720"/>
                <w:tab w:val="right" w:pos="1134"/>
              </w:tabs>
              <w:spacing w:after="120"/>
              <w:ind w:firstLine="312"/>
              <w:jc w:val="both"/>
              <w:rPr>
                <w:rFonts w:ascii="Times New Roman" w:eastAsia="Times New Roman" w:hAnsi="Times New Roman" w:cs="Times New Roman"/>
                <w:b/>
                <w:sz w:val="24"/>
                <w:szCs w:val="24"/>
              </w:rPr>
            </w:pPr>
          </w:p>
        </w:tc>
        <w:tc>
          <w:tcPr>
            <w:tcW w:w="4395" w:type="dxa"/>
          </w:tcPr>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color w:val="000000"/>
                <w:sz w:val="24"/>
                <w:szCs w:val="24"/>
              </w:rPr>
              <w:t xml:space="preserve">Đề nghị bỏ đối tượng phải đăng ký kinh doanh tại Cơ quan đăng ký kinh doanh là </w:t>
            </w:r>
            <w:r w:rsidRPr="00BB4226">
              <w:rPr>
                <w:rFonts w:ascii="Times New Roman" w:eastAsia="Times New Roman" w:hAnsi="Times New Roman" w:cs="Times New Roman"/>
                <w:i/>
                <w:color w:val="000000"/>
                <w:sz w:val="24"/>
                <w:szCs w:val="24"/>
              </w:rPr>
              <w:t xml:space="preserve">“văn phòng đại diện công ty chứng khoán, công ty quản lý quỹ nước ngoài tại Việt Nam” </w:t>
            </w:r>
            <w:r w:rsidRPr="00BB4226">
              <w:rPr>
                <w:rFonts w:ascii="Times New Roman" w:eastAsia="Times New Roman" w:hAnsi="Times New Roman" w:cs="Times New Roman"/>
                <w:color w:val="000000"/>
                <w:sz w:val="24"/>
                <w:szCs w:val="24"/>
              </w:rPr>
              <w:t>do theo quy định tại Điều 78 Luật Chứng khoán, văn phòng đại diện công ty chứng khoán, công ty quản lý quỹ nước ngoài tại Việt Nam không được hoạt động kinh doanh chứng khoán.</w:t>
            </w:r>
          </w:p>
          <w:p w:rsidR="000D25E3" w:rsidRPr="00BB4226" w:rsidRDefault="000D25E3" w:rsidP="00BB4226">
            <w:pPr>
              <w:pBdr>
                <w:top w:val="nil"/>
                <w:left w:val="nil"/>
                <w:bottom w:val="nil"/>
                <w:right w:val="nil"/>
                <w:between w:val="nil"/>
              </w:pBdr>
              <w:tabs>
                <w:tab w:val="left" w:pos="226"/>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Điểm d khoản 2 Điều 178. Cấp Giấy chứng nhận đăng ký hoạt động văn phòng đại diện công ty chứng khoán, công ty quản lý quỹ nước ngoài tại Việt Nam:</w:t>
            </w:r>
          </w:p>
          <w:p w:rsidR="000D25E3" w:rsidRPr="00BB4226" w:rsidRDefault="00377FFD" w:rsidP="00BB4226">
            <w:pPr>
              <w:pBdr>
                <w:top w:val="nil"/>
                <w:left w:val="nil"/>
                <w:bottom w:val="nil"/>
                <w:right w:val="nil"/>
                <w:between w:val="nil"/>
              </w:pBdr>
              <w:tabs>
                <w:tab w:val="left" w:pos="720"/>
              </w:tabs>
              <w:spacing w:after="120"/>
              <w:jc w:val="both"/>
              <w:rPr>
                <w:b/>
                <w:color w:val="000000"/>
              </w:rPr>
            </w:pPr>
            <w:r w:rsidRPr="00BB4226">
              <w:rPr>
                <w:rFonts w:ascii="Times New Roman" w:eastAsia="Times New Roman" w:hAnsi="Times New Roman" w:cs="Times New Roman"/>
                <w:i/>
                <w:color w:val="000000"/>
                <w:sz w:val="24"/>
                <w:szCs w:val="24"/>
              </w:rPr>
              <w:t>“</w:t>
            </w:r>
            <w:r w:rsidRPr="00BB4226">
              <w:rPr>
                <w:rFonts w:ascii="Times New Roman" w:eastAsia="Times New Roman" w:hAnsi="Times New Roman" w:cs="Times New Roman"/>
                <w:color w:val="000000"/>
                <w:sz w:val="24"/>
                <w:szCs w:val="24"/>
              </w:rPr>
              <w:t>d) Tài liệu quy định tại khoản 3 Điều 176 và các khoản 4, 5, 6, 7 Điều 177 Nghị định này”</w:t>
            </w:r>
          </w:p>
        </w:tc>
        <w:tc>
          <w:tcPr>
            <w:tcW w:w="6150" w:type="dxa"/>
          </w:tcPr>
          <w:p w:rsidR="000D25E3" w:rsidRPr="00BB4226" w:rsidRDefault="00377FFD" w:rsidP="00BB4226">
            <w:pPr>
              <w:keepNext/>
              <w:widowControl w:val="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điểm d khoản 2 Điều 178 như sau:</w:t>
            </w:r>
          </w:p>
          <w:p w:rsidR="000D25E3" w:rsidRPr="00BB4226" w:rsidRDefault="00377FFD" w:rsidP="00BB4226">
            <w:pPr>
              <w:tabs>
                <w:tab w:val="left" w:pos="720"/>
                <w:tab w:val="right" w:pos="1134"/>
              </w:tabs>
              <w:spacing w:after="120"/>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“d) Báo cáo tài chính năm gần nhất của tổ chức kinh doanh chứng khoán nước ngoài được kiểm toán; trường hợp tổ chức kinh doanh chứng khoán nước ngoài là công ty mẹ phải bổ sung báo cáo tài chính hợp nhất được kiểm toán (nếu có); và các tài liệu quy định tại khoản 3 Điều 176, các khoản 4, 5, 6 Điều 177 Nghị định này.”</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Đơn giản hóa hồ sơ cấp Giấy chứng nhận đăng ký hoạt động văn phòng đại diện công ty chứng khoán, công ty quản lý quỹ nước ngoài tại Việt Nam theo hướng không cần thiết phải nộp báo cáo tài chính hợp nhất kiểm toán do theo quy định của một số nước, tổ chức kinh doanh chứng khoán nước ngoài là công ty mẹ không bắt buộc phải lập BCTC hợp nhất kiểm toán. </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116" w:name="_1d96cc0" w:colFirst="0" w:colLast="0"/>
            <w:bookmarkEnd w:id="116"/>
            <w:r w:rsidRPr="00BB4226">
              <w:rPr>
                <w:rFonts w:ascii="Times New Roman" w:eastAsia="Times New Roman" w:hAnsi="Times New Roman" w:cs="Times New Roman"/>
                <w:sz w:val="24"/>
                <w:szCs w:val="24"/>
              </w:rPr>
              <w:t xml:space="preserve">Ngoài ra, Điều 78 Luật Chứng khoán quy định điều kiện cấp phép văn phòng đại diện </w:t>
            </w:r>
            <w:r w:rsidRPr="00BB4226">
              <w:rPr>
                <w:rFonts w:ascii="Times New Roman" w:eastAsia="Times New Roman" w:hAnsi="Times New Roman" w:cs="Times New Roman"/>
                <w:sz w:val="24"/>
                <w:szCs w:val="24"/>
              </w:rPr>
              <w:lastRenderedPageBreak/>
              <w:t>không có điều kiện về tài chính đối với tổ chức kinh doanh chứng khoán nước ngoài. Do đó, đề xuất trường hợp tổ chức nước ngoài là công ty mẹ, chỉ yêu cầu cung cấp báo cáo tài chính kiểm toán riêng, không nhất thiết phải cung cấp báo cáo tài chính hợp nhất.</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pBdr>
                <w:top w:val="nil"/>
                <w:left w:val="nil"/>
                <w:bottom w:val="nil"/>
                <w:right w:val="nil"/>
                <w:between w:val="nil"/>
              </w:pBdr>
              <w:tabs>
                <w:tab w:val="left" w:pos="720"/>
              </w:tabs>
              <w:spacing w:after="120"/>
              <w:jc w:val="both"/>
              <w:rPr>
                <w:b/>
                <w:color w:val="000000"/>
              </w:rPr>
            </w:pPr>
            <w:r w:rsidRPr="00BB4226">
              <w:rPr>
                <w:rFonts w:ascii="Times New Roman" w:eastAsia="Times New Roman" w:hAnsi="Times New Roman" w:cs="Times New Roman"/>
                <w:b/>
                <w:color w:val="000000"/>
                <w:sz w:val="24"/>
                <w:szCs w:val="24"/>
              </w:rPr>
              <w:t>Nghị định số 155/2020/NĐ-CP chưa có</w:t>
            </w:r>
          </w:p>
        </w:tc>
        <w:tc>
          <w:tcPr>
            <w:tcW w:w="6150" w:type="dxa"/>
          </w:tcPr>
          <w:p w:rsidR="000D25E3" w:rsidRPr="00BB4226" w:rsidRDefault="00377FFD" w:rsidP="00BB4226">
            <w:pPr>
              <w:tabs>
                <w:tab w:val="right" w:pos="1134"/>
              </w:tabs>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Bổ sung Điều 202a vào sau Điều 202 như sau:</w:t>
            </w:r>
          </w:p>
          <w:p w:rsidR="000D25E3" w:rsidRPr="00BB4226" w:rsidRDefault="00377FFD" w:rsidP="00BB4226">
            <w:pPr>
              <w:tabs>
                <w:tab w:val="left" w:pos="2610"/>
                <w:tab w:val="left" w:pos="2700"/>
              </w:tabs>
              <w:ind w:firstLine="312"/>
              <w:jc w:val="both"/>
              <w:rPr>
                <w:rFonts w:ascii="Times New Roman" w:eastAsia="Times New Roman" w:hAnsi="Times New Roman" w:cs="Times New Roman"/>
                <w:b/>
                <w:sz w:val="24"/>
                <w:szCs w:val="24"/>
              </w:rPr>
            </w:pPr>
            <w:bookmarkStart w:id="117" w:name="_3x8tuzt" w:colFirst="0" w:colLast="0"/>
            <w:bookmarkEnd w:id="117"/>
            <w:r w:rsidRPr="00BB4226">
              <w:rPr>
                <w:rFonts w:ascii="Times New Roman" w:eastAsia="Times New Roman" w:hAnsi="Times New Roman" w:cs="Times New Roman"/>
                <w:b/>
                <w:sz w:val="24"/>
                <w:szCs w:val="24"/>
              </w:rPr>
              <w:t>“Điều 202a. Chào bán chứng quyền có bảo đảm</w:t>
            </w:r>
          </w:p>
          <w:p w:rsidR="000D25E3" w:rsidRPr="00BB4226" w:rsidRDefault="00377FFD" w:rsidP="00BB4226">
            <w:pPr>
              <w:tabs>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Điều kiện chào bán chứng quyền có bảo đảm</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Tổ chức phát hành là công ty chứng khoán được cấp phép nghiệp vụ tự doanh chứng khoán; có vốn điều lệ và vốn chủ sở hữu  tối thiểu 1.000 tỷ đồng theo báo cáo tài chính năm gần nhất được kiểm toán; không đang trong tình trạng tạm ngừng hoạt động, đình chỉ hoạt động; không đang trong quá trình hợp nhất, sáp nhập, chia, tách, giải thể, phá sản; không bị xử phạt vi phạm hành chính trong lĩnh vực chứng khoán và thị trường chứng khoán trong 06 tháng gần nhất tính đến ngày Ủy ban Chứng khoán Nhà nước nhận được hồ sơ đầy đủ và hợp lệ;</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Có quyết định của Đại hội đồng cổ đông hoặc Hội đồng thành viên hoặc chủ sở hữu công ty thông qua chủ trương chào bán chứng quyền có bảo đảm;</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Có quyết định của Hội đồng quản trị hoặc Hội đồng thành viên hoặc chủ sở hữu công ty thông qua phương án chào bán và việc niêm yết chứng quyền có bảo đảm;</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d) Có báo cáo tài chính năm gần nhất  được kiểm toán bởi tổ chức kiểm toán được chấp thuận với ý kiến kiểm toán là ý kiến chấp nhận toàn phần; trường hợp ý kiến kiểm toán là ý kiến ngoại trừ thì khoản ngoại trừ không ảnh hưởng đến điều </w:t>
            </w:r>
            <w:r w:rsidRPr="00BB4226">
              <w:rPr>
                <w:rFonts w:ascii="Times New Roman" w:eastAsia="Times New Roman" w:hAnsi="Times New Roman" w:cs="Times New Roman"/>
                <w:color w:val="000000"/>
                <w:sz w:val="24"/>
                <w:szCs w:val="24"/>
              </w:rPr>
              <w:lastRenderedPageBreak/>
              <w:t>kiện chào bán, tổ chức phát hành phải có tài liệu giải thích hợp lý và có xác nhận của tổ chức kiểm toán về ảnh hưởng của việc ngoại trừ;</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đ) Có tài sản bảo đảm thanh toán là tiền, chứng chỉ tiền gửi được ký quỹ tại ngân hàng lưu ký với giá trị tài sản bảo đảm ban đầu tối thiểu là 50% giá trị chứng quyền có bảo đảm dự kiến chào bán hoặc được bảo lãnh thanh toán của ngân hàng lưu ký. Ngân hàng lưu ký không phải là người có liên quan của tổ chức phát hành theo quy định của pháp luật chứng khoán; </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e) Tổ chức phát hành phải mở tài khoản phong tỏa nhận tiền mua chứng quyền có bảo đảm của đợt chào bán theo quy định tại Điều 8 Nghị định này;</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g) Tuân thủ nghĩa vụ thanh toán  chứng quyền có bảo đảm, các sản phẩm tài chính khác đối với trường hợp đã từng chào bán chứng quyền có bảo đảm, sản phẩm tài chính khác.</w:t>
            </w:r>
          </w:p>
          <w:p w:rsidR="000D25E3" w:rsidRPr="00BB4226" w:rsidRDefault="00377FFD" w:rsidP="00BB4226">
            <w:pPr>
              <w:tabs>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Tổ chức phát hành chỉ được thực hiện chào bán bổ sung khi số lượng chứng quyền có bảo đảm đang lưu hành vượt quá 80% số lượng chứng quyền có bảo đảm đó đã phát hành và thời gian còn lại của chứng quyền có bảo đảm đến ngày đáo hạn lớn hơn 30 ngày. Chứng quyền có bảo đảm được chào bán bổ sung phải có các nội dung tương ứng của chứng quyền có bảo đảm của đợt chào bán lần đầu và thông tin điều chỉnh chứng quyền có bảo đảm (nếu có), ngoại trừ số lượng chứng quyền có bảo đảm đăng ký chào bán và giá đăng ký chào bán.</w:t>
            </w:r>
          </w:p>
          <w:p w:rsidR="000D25E3" w:rsidRPr="00BB4226" w:rsidRDefault="00377FFD" w:rsidP="00BB4226">
            <w:pPr>
              <w:tabs>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Hồ sơ đăng ký chào bán chứng quyền có bảo đảm</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Giấy đăng ký chào bán chứng quyền có bảo đảm theo Mẫu số 76A Phụ lục ban hành kèm theo Nghị định này;</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b) Nghị quyết của Đại hội đồng cổ đông, Hội đồng thành </w:t>
            </w:r>
            <w:r w:rsidRPr="00BB4226">
              <w:rPr>
                <w:rFonts w:ascii="Times New Roman" w:eastAsia="Times New Roman" w:hAnsi="Times New Roman" w:cs="Times New Roman"/>
                <w:color w:val="000000"/>
                <w:sz w:val="24"/>
                <w:szCs w:val="24"/>
              </w:rPr>
              <w:lastRenderedPageBreak/>
              <w:t>viên hoặc Quyết định của chủ sở hữu công ty thông qua chủ trương chào bán chứng quyền có bảo đảm; tổng hạn mức chứng quyền có bảo đảm được phép chào bán hoặc tỷ lệ giá trị chứng quyền có bảo đảm được phép chào bán so với giá trị vốn khả dụng của công ty; phương án bảo đảm thanh toán và các nghĩa vụ của tổ chức phát hành đối với người sở hữu chứng quyền có bảo đảm trong trường hợp tổ chức phát hành bị mất khả năng thanh toán, hợp nhất, sáp nhập, giải thể, phá sản;</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Nghị quyết của Hội đồng quản trị hoặc Hội đồng thành viên hoặc quyết định của chủ sở hữu công ty thông qua phương án chào bán và việc niêm yết chứng quyền có bảo đảm, trong đó phương án phát hành phải nêu rõ: loại chứng quyền, kiểu chứng quyền, chứng khoán cơ sở, thời hạn của chứng quyền, giá chào bán hoặc nguyên tắc xác định giá chào bán, số lượng chứng quyền, giá thực hiện (chỉ số thực hiện) hoặc nguyên tắc xác định giá thực hiện (chỉ số thực hiện). Trường hợp tại phương án phát hành chưa xác định giá giá chào bán, giá thực hiện (chỉ số thực hiện), Công ty phải xác định giá chào bán, giá thực hiện (chỉ số thực hiện) tại Bản thông báo phát hành theo nguyên tắc đã được Hội đồng quản trị hoặc Hội đồng thành viên hoặc chủ sở hữu công ty thông qua;</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d) Bản cáo bạch theo quy định tại khoản 4 Điều 19 Luật Chứng khoán;</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đ) Báo cáo tài chính năm gần nhất đã được kiểm toán bởi tổ chức kiểm toán được chấp thuận;</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e) Hợp đồng ký quỹ bảo đảm thanh toán chứng quyền có bảo đảm ký với ngân hàng lưu ký hoặc văn bản xác nhận bảo lãnh thanh toán chứng quyền có bảo đảm của ngân hàng lưu ký. Tài liệu này trong hồ sơ ban đầu nộp Ủy ban Chứng khoán Nhà nước có thể được thay thế bằng Hợp đồng nguyên tắc về </w:t>
            </w:r>
            <w:r w:rsidRPr="00BB4226">
              <w:rPr>
                <w:rFonts w:ascii="Times New Roman" w:eastAsia="Times New Roman" w:hAnsi="Times New Roman" w:cs="Times New Roman"/>
                <w:color w:val="000000"/>
                <w:sz w:val="24"/>
                <w:szCs w:val="24"/>
              </w:rPr>
              <w:lastRenderedPageBreak/>
              <w:t xml:space="preserve">việc tiếp nhận tài sản bảo đảm thanh toán chứng quyền có bảo đảm ký với ngân hàng lưu ký hoặc văn bản cam kết bảo lãnh thanh toán chứng quyền có bảo đảm của ngân hàng lưu ký nhưng phải được gửi đến Ủy ban Chứng khoán Nhà nước trước ngày cấp Giấy chứng nhận đăng ký chào bán. </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g) Văn bản xác nhận của ngân hàng, chi nhánh ngân hàng nước ngoài về việc mở tài khoản phong tỏa nhận tiền mua chứng quyền có bảo đảm của đợt chào bán.</w:t>
            </w:r>
          </w:p>
          <w:p w:rsidR="000D25E3" w:rsidRPr="00BB4226" w:rsidRDefault="00377FFD" w:rsidP="00BB4226">
            <w:pPr>
              <w:tabs>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4. Tài liệu quy định tại điểm đ khoản 3 Điều này được miễn trừ trong trường hợp tài liệu đó đã được gửi tới Ủy ban Chứng khoán Nhà nước theo quy định về báo cáo và công bố thông tin.</w:t>
            </w:r>
          </w:p>
          <w:p w:rsidR="000D25E3" w:rsidRPr="00BB4226" w:rsidRDefault="00377FFD" w:rsidP="00BB4226">
            <w:pPr>
              <w:tabs>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5. Trường hợp tổ chức phát hành đã được cấp Giấy chứng nhận đăng ký chào bán chứng quyền có bảo đảm, hồ sơ đăng ký chào bán chứng quyền có bảo đảm trong các đợt chào bán bổ sung hoặc các đợt chào bán lần đầu khác tiếp theo bao gồm tài liệu quy định tại điểm a, c, d, e, g khoản 3 Điều này và các tài liệu còn lại quy định tại khoản 3 Điều này nếu có nội dung mới hoặc thay đổi.</w:t>
            </w:r>
          </w:p>
          <w:p w:rsidR="000D25E3" w:rsidRPr="00BB4226" w:rsidRDefault="00377FFD" w:rsidP="00BB4226">
            <w:pPr>
              <w:tabs>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6. Trình tự, thủ tục đăng ký chào bán chứng quyền có bảo đảm được thực hiện như sau:</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Theo quy định tại khoản 1, 2, 4, 5, 7, 8, 9 Điều 41 Nghị định này.</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Trong thời hạn 07 ngày làm việc kể từ ngày nhận được thông báo từ Ủy ban Chứng khoán Nhà nước về việc yêu cầu hoàn tất thủ tục cấp Giấy chứng nhận đăng ký chào bán chứng quyền có bảo đảm, tổ chức phát hành gửi Ủy ban Chứng khoán Nhà nước 04 Bản cáo bạch chính thức để hoàn thành thủ tục cấp Giấy chứng nhận đăng ký chào bán chứng quyền có bảo đảm.</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c) Tổ chức phát hành thực hiện phân phối chứng quyền có bảo đảm theo quy định tại Điều 26 Luật Chứng khoán, trong đó bảo đảm thời hạn đăng ký mua chứng quyền có bảo đảm cho nhà đầu tư tối thiểu là 03 ngày và thời hạn này phải được ghi trong Bản thông báo phát hành. Tổ chức phát hành được chuyển số chứng quyền có bảo đảm chưa phân phối hết vào tài khoản tự doanh và được tiếp tục phân phối trên hệ thống giao dịch của Sở giao dịch chứng khoán sau khi niêm yết thông qua hoạt động tạo lập thị trường.</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7. Ngân hàng lưu ký do tổ chức phát hành lựa chọn và phải có tối thiểu các trách nhiệm sau:</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Thực hiện lưu giữ tài sản bảo đảm thanh toán của tổ chức phát hành; quản lý tách biệt tài sản bảo đảm thanh toán với tài sản khác của tổ chức phát hành và các tài sản khác của ngân hàng lưu ký;</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Thực hiện phong tỏa tài sản bảo đảm thanh toán đã ký quỹ của tổ chức phát hành;</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Thực hiện hoạt động thu, chi, thanh toán và chuyển giao tiền liên quan đến hoạt động của tổ chức phát hành theo yêu cầu hợp pháp của tổ chức phát hành, Ủy ban Chứng khoán Nhà nước, Sở giao dịch chứng khoán và Tổng công ty lưu ký và bù trừ chứng khoán Việt Nam;</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d) Xác nhận báo cáo do tổ chức phát hành lập có liên quan đến tài sản bảo đảm thanh toán;</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đ) Báo cáo Ủy ban Chứng khoán Nhà nước khi phát hiện tổ chức phát hành chứng quyền có bảo đảm vi phạm pháp luật;</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e) Được thu giá dịch vụ liên quan đến chứng quyền có bảo đảm theo quy định pháp luật.</w:t>
            </w:r>
          </w:p>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8. Bộ Tài chính hướng dẫn về chứng quyền có bảo đảm; chứng khoán cơ sở của chứng quyền có bảo đảm; hạn mức chào bán, giao dịch, thanh toán, thực hiện chứng quyền có bảo đảm; kiểu thực hiện và phương thức thực hiện chứng quyền; điều chỉnh chứng quyền có bảo đảm; hoạt động tạo lập thị trường, phòng ngừa rủi ro, bảo vệ quyền lợi của người sở hữu chứng quyền có bảo đảm; báo cáo, công bố thông tin và hoạt động khác liên quan đến chứng quyền có bảo đảm.”.</w:t>
            </w:r>
          </w:p>
          <w:p w:rsidR="000D25E3" w:rsidRPr="00BB4226" w:rsidRDefault="000D25E3" w:rsidP="00BB4226">
            <w:pPr>
              <w:widowControl w:val="0"/>
              <w:pBdr>
                <w:top w:val="nil"/>
                <w:left w:val="nil"/>
                <w:bottom w:val="nil"/>
                <w:right w:val="nil"/>
                <w:between w:val="nil"/>
              </w:pBdr>
              <w:tabs>
                <w:tab w:val="left" w:pos="449"/>
                <w:tab w:val="left" w:pos="851"/>
                <w:tab w:val="left" w:pos="990"/>
              </w:tabs>
              <w:spacing w:after="120"/>
              <w:ind w:firstLine="312"/>
              <w:jc w:val="both"/>
              <w:rPr>
                <w:i/>
                <w:color w:val="000000"/>
                <w:sz w:val="24"/>
                <w:szCs w:val="24"/>
              </w:rPr>
            </w:pPr>
          </w:p>
        </w:tc>
        <w:tc>
          <w:tcPr>
            <w:tcW w:w="4395" w:type="dxa"/>
          </w:tcPr>
          <w:p w:rsidR="000D25E3" w:rsidRPr="00BB4226" w:rsidRDefault="00377FFD" w:rsidP="00BB4226">
            <w:pPr>
              <w:pBdr>
                <w:top w:val="nil"/>
                <w:left w:val="nil"/>
                <w:bottom w:val="nil"/>
                <w:right w:val="nil"/>
                <w:between w:val="nil"/>
              </w:pBdr>
              <w:spacing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Bổ sung Điều 202a về chào bán chứng quyền có bảo đảm (hiện đang được quy định tại Thông tư số 107/2016/TT-BTC), do đây là một loại chứng khoán theo khoản 6 Điều 4 Luật Chứng khoán và khoản 6 Điều 15 Luật Chứng khoán 2019 giao Chính phủ quy định về chào bán, phát hành chứng khoán, phù hợp với thẩm quyền quy định về thủ tục hành chính (TTHC).</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Các nội dung quy định về điều kiện, hồ sơ của chào bán chứng quyền về cơ bản hầu hết được kế thừa quy định từ Thông tư số 107/2016/TT-BTC, ngoại trừ các nội dung sau:</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1. Về điều lệ</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Thông tư 107 quy định hồ sơ phải có Quyết định của ĐHĐCĐ thông qua Điều lệ, trong đó Điều lệ có quy định về quyền của người sở hữu chứng quyền.</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Tại Dự thảo bỏ quy định Điều lệ Công ty quy định quyền của người sở hữu chứng </w:t>
            </w:r>
            <w:r w:rsidRPr="00BB4226">
              <w:rPr>
                <w:rFonts w:ascii="Times New Roman" w:eastAsia="Times New Roman" w:hAnsi="Times New Roman" w:cs="Times New Roman"/>
                <w:color w:val="000000"/>
                <w:sz w:val="24"/>
                <w:szCs w:val="24"/>
              </w:rPr>
              <w:t>quyền do xét về bản chất, người sở hữu chứng quyền là chủ nợ có bảo đảm của Công ty, tương tự như trái chủ sở hữu trái phiếu có bảo đảm. Việc giải quyết quyền lợi cho NĐT tùy theo quy định của pháp luật và theo điều kiện ghi lại Bản cáo bạch (là thỏa thuận dân sự giữa Công ty và NĐT).</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2. Các quy trình nghiệp vụ</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Tại Thông tư 107 quy định hồ sơ chào bán bao gồm các quy trình nghiệp vụ, kiểm soát nội bộ, quản trị rủi ro. </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Tại Dự thảo NĐ không quy định các tài liệu này do đây là các quy trình liên quan đến hoạt động của Công ty. Khi công ty thực hiện bất kỳ dịch vụ, hoạt động nào cũng phải ban hành quy trình cho dịch vụ, hoạt động đó. Đây thuộc về hoạt động quản trị rủi ro của doanh nghiệp. Việc đưa nội dung này vào Hồ sơ chào bán chưa phù hợp và chưa cân đối so với các Hồ sơ khác. </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2.3. Về Nghị quyết ĐHĐCĐ</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Bỏ quy định về ĐHĐCĐ thông qua Điều lệ, trong đó ghi được quyền chào bán chứng quyền và quyền của người sở hữu chứng quyền</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2.4. Các tài liệu quảng cáo và thông tin giới thiệu về sản phẩm mới (nếu có)</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Bỏ tài liệu "Các tài liệu quảng cáo và thông tin giới thiệu về sản phẩm mới (nếu có)" do không cần thiết. BCB đã đầy đủ thông tin.</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3. Về tài sản bảo đảm </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Thông tư 107 quy định tại thời điểm xem xét hồ sơ và cấp Giấy chứng nhận, Tổ chức phát hành chỉ phải nộp về Hợp đồng nguyên tắc về ký quỹ hoặc văn bản cam kết bảo lãnh thanh toán. Hợp đồng chính thức được nộp sau khi UBCKNN cấp Giấy chứng nhận (trong vòng 3 ngày). Quy định trên nhằm tạo điều kiện cho doanh nghiệp chưa phải thực hiện ký quỹ ngay khi nộp hồ sơ.</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Tại Dự thảo Nghị định quy định trước khi cấp Giấy chứng nhận (sau khi UBCKNN thông báo Công ty hoàn thiện thủ tục nộp Bản cáo bạch cuối cùng để cấp Giấy chứng nhận), Doanh nghiệp phải nộp Hợp đồng bảo đảm chính thức. Quy định này nhằm đảm bảo điều kiện xem xét cấp Giấy chứng nhận phải có TSBĐ, vừa vẫn tạo điều kiện cho doanh nghiệp không phải ký quỹ ngay từ khi nộp hồ sơ mà chỉ phải nộp trước khi cấp Giấy chứng nhận (quy định tương tự </w:t>
            </w:r>
            <w:r w:rsidRPr="00BB4226">
              <w:rPr>
                <w:rFonts w:ascii="Times New Roman" w:eastAsia="Times New Roman" w:hAnsi="Times New Roman" w:cs="Times New Roman"/>
                <w:color w:val="000000"/>
                <w:sz w:val="24"/>
                <w:szCs w:val="24"/>
              </w:rPr>
              <w:lastRenderedPageBreak/>
              <w:t>chào bán trái phiếu có bảo đảm quy định tại Điều 25 Nghị định 155)</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4. Về trình tự thủ tục</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Thông tư 107 quy định về trình tự thủ tục chào bán chứng quyền với thời hạn ngắn hơn so với quy định về chào bán cổ phiếu, trái phiếu ra công chúng (thời gian phân phối 15 ngày thay cho 90 ngày; không quy định về thời hạn đăng ký mua thay cho thời hạn đăng ký mua của cổ phiếu, trái phiếu là 20 ngày).</w:t>
            </w:r>
          </w:p>
          <w:p w:rsidR="000D25E3" w:rsidRPr="00BB4226" w:rsidRDefault="00377FFD" w:rsidP="00BB4226">
            <w:pPr>
              <w:tabs>
                <w:tab w:val="left" w:pos="720"/>
              </w:tabs>
              <w:spacing w:before="120" w:after="120" w:line="259" w:lineRule="auto"/>
              <w:jc w:val="both"/>
              <w:rPr>
                <w:rFonts w:ascii="Times New Roman" w:eastAsia="Times New Roman" w:hAnsi="Times New Roman" w:cs="Times New Roman"/>
                <w:color w:val="000000"/>
                <w:sz w:val="24"/>
                <w:szCs w:val="24"/>
              </w:rPr>
            </w:pPr>
            <w:bookmarkStart w:id="118" w:name="_2ce457m" w:colFirst="0" w:colLast="0"/>
            <w:bookmarkEnd w:id="118"/>
            <w:r w:rsidRPr="00BB4226">
              <w:rPr>
                <w:rFonts w:ascii="Times New Roman" w:eastAsia="Times New Roman" w:hAnsi="Times New Roman" w:cs="Times New Roman"/>
                <w:color w:val="000000"/>
                <w:sz w:val="24"/>
                <w:szCs w:val="24"/>
              </w:rPr>
              <w:t xml:space="preserve">Tại dự thảo Nghị định quy định trình tự thủ tục tương tự như chào bán cổ phiếu, trái phiếu; đảm bảo thời hạn quy định chung cho chào bán chứng khoán ra công chúng theo quy định tại Luật Chứng khoán. Riêng thời hạn đăng ký mua, dự thảo Nghị định quy định tối thiểu 3 ngày (thay cho 20 ngày) – đảm bảo quy định về phân phối tại khoản 2 Điều 26 Luật Chứng khoán </w:t>
            </w:r>
            <w:r w:rsidRPr="00BB4226">
              <w:rPr>
                <w:rFonts w:ascii="Times New Roman" w:eastAsia="Times New Roman" w:hAnsi="Times New Roman" w:cs="Times New Roman"/>
                <w:i/>
                <w:color w:val="000000"/>
                <w:sz w:val="24"/>
                <w:szCs w:val="24"/>
              </w:rPr>
              <w:t>“2. Tổ chức phát hành, tổ chức bảo lãnh phát hành hoặc tổ chức đại lý phải phân phối chứng khoán công bằng, công khai và bảo đảm thời hạn đăng ký mua chứng khoán cho nhà đầu tư tối thiểu là 20 ngày; trừ trường hợp chứng khoán chào bán là chứng quyền có bảo đảm, thời hạn này phải được ghi trong Bản thông báo phát hành”.</w:t>
            </w:r>
          </w:p>
          <w:p w:rsidR="000D25E3" w:rsidRPr="00BB4226" w:rsidRDefault="000D25E3" w:rsidP="00BB4226">
            <w:pPr>
              <w:pBdr>
                <w:top w:val="nil"/>
                <w:left w:val="nil"/>
                <w:bottom w:val="nil"/>
                <w:right w:val="nil"/>
                <w:between w:val="nil"/>
              </w:pBdr>
              <w:spacing w:after="120" w:line="259" w:lineRule="auto"/>
              <w:ind w:firstLine="567"/>
              <w:jc w:val="both"/>
              <w:rPr>
                <w:rFonts w:ascii="Times New Roman" w:eastAsia="Times New Roman" w:hAnsi="Times New Roman" w:cs="Times New Roman"/>
                <w:color w:val="000000"/>
                <w:sz w:val="24"/>
                <w:szCs w:val="24"/>
              </w:rPr>
            </w:pPr>
          </w:p>
          <w:p w:rsidR="000D25E3" w:rsidRPr="00BB4226" w:rsidRDefault="000D25E3" w:rsidP="00BB4226">
            <w:pPr>
              <w:pBdr>
                <w:top w:val="nil"/>
                <w:left w:val="nil"/>
                <w:bottom w:val="nil"/>
                <w:right w:val="nil"/>
                <w:between w:val="nil"/>
              </w:pBdr>
              <w:tabs>
                <w:tab w:val="left" w:pos="226"/>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pBdr>
                <w:top w:val="nil"/>
                <w:left w:val="nil"/>
                <w:bottom w:val="nil"/>
                <w:right w:val="nil"/>
                <w:between w:val="nil"/>
              </w:pBdr>
              <w:tabs>
                <w:tab w:val="left" w:pos="720"/>
              </w:tabs>
              <w:spacing w:after="120"/>
              <w:jc w:val="both"/>
              <w:rPr>
                <w:b/>
                <w:color w:val="000000"/>
              </w:rPr>
            </w:pPr>
            <w:r w:rsidRPr="00BB4226">
              <w:rPr>
                <w:rFonts w:ascii="Times New Roman" w:eastAsia="Times New Roman" w:hAnsi="Times New Roman" w:cs="Times New Roman"/>
                <w:b/>
                <w:color w:val="000000"/>
                <w:sz w:val="24"/>
                <w:szCs w:val="24"/>
              </w:rPr>
              <w:t>Điều 213 Điều kiện, hồ sơ, thủ tục cấp CCHN chứng khoán</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3. Chứng chỉ hành nghề quản lý quỹ được cấp cho cá nhân đáp ứng các điều kiện sau đây:</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Điều kiện quy định tại khoản 2 Điều này;</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b) Có chứng chỉ chuyên môn quản lý quỹ và tài sản;</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 Có tối thiểu 03 năm kinh nghiệm tại các bộ phận nghiệp vụ kinh doanh, đầu tư, tài chính, kế toán trong các doanh nghiệp, tổ chức hoạt động trong các lĩnh vực tài chính, ngân hàng, bảo hiểm, chứng khoán, kiểm toán hoặc có chứng chỉ hành nghề chứng khoán hợp pháp tại nước ngoài.</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4. Hồ sơ đề nghị cấp chứng chỉ hành nghề chứng khoán bao gồm:</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c) Phiếu lý lịch tư pháp được cơ quan có thẩm quyền cấp trong thời hạn 06 tháng tính đến ngày Ủy ban Chứng khoán Nhà nước nhận được hồ sơ;</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đ) Chứng chỉ hành nghề chứng khoán hợp pháp ở nước ngoài hoặc tài liệu tương đương chứng minh cá nhân đó đang được phép hành nghề chứng khoán hợp pháp ở nước ngoài; các chứng chỉ chuyên môn về chứng khoán hoặc các chứng chỉ tương đương;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5. Hồ sơ đề nghị cấp chứng chỉ hành nghề chứng khoán không được hoàn lại, kể cả trường hợp không được cấp chứng chỉ.</w:t>
            </w:r>
          </w:p>
          <w:p w:rsidR="000D25E3" w:rsidRPr="00BB4226" w:rsidRDefault="00377FFD" w:rsidP="00BB4226">
            <w:pPr>
              <w:pBdr>
                <w:top w:val="nil"/>
                <w:left w:val="nil"/>
                <w:bottom w:val="nil"/>
                <w:right w:val="nil"/>
                <w:between w:val="nil"/>
              </w:pBd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6. Trong thời hạn 07 ngày làm việc kể từ ngày nhận được hồ sơ đầy đủ, hợp lệ, Ủy ban Chứng khoán Nhà nước ra quyết định cấp chứng chỉ hành nghề chứng khoán và thông báo nộp lệ phí cho người đề nghị; trường hợp từ chối, phải trả lời bằng văn bản và nêu rõ lý do.</w:t>
            </w:r>
          </w:p>
        </w:tc>
        <w:tc>
          <w:tcPr>
            <w:tcW w:w="6150" w:type="dxa"/>
          </w:tcPr>
          <w:p w:rsidR="000D25E3" w:rsidRPr="00BB4226" w:rsidRDefault="00377FFD" w:rsidP="00BB4226">
            <w:pPr>
              <w:widowControl w:val="0"/>
              <w:pBdr>
                <w:top w:val="nil"/>
                <w:left w:val="nil"/>
                <w:bottom w:val="nil"/>
                <w:right w:val="nil"/>
                <w:between w:val="nil"/>
              </w:pBdr>
              <w:tabs>
                <w:tab w:val="left" w:pos="851"/>
                <w:tab w:val="left" w:pos="990"/>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lastRenderedPageBreak/>
              <w:t>Sửa đổi, bổ sung một số điểm, khoản của Điều 213; bổ sung khoản 5a vào sau khoản 5 Điều 213 như sau:</w:t>
            </w:r>
            <w:r w:rsidRPr="00BB4226">
              <w:rPr>
                <w:rFonts w:ascii="Times New Roman" w:eastAsia="Times New Roman" w:hAnsi="Times New Roman" w:cs="Times New Roman"/>
                <w:color w:val="000000"/>
                <w:sz w:val="24"/>
                <w:szCs w:val="24"/>
              </w:rPr>
              <w:t xml:space="preserve"> </w:t>
            </w:r>
          </w:p>
          <w:p w:rsidR="000D25E3" w:rsidRPr="00BB4226" w:rsidRDefault="00377FFD" w:rsidP="00BB4226">
            <w:pPr>
              <w:widowControl w:val="0"/>
              <w:numPr>
                <w:ilvl w:val="0"/>
                <w:numId w:val="13"/>
              </w:numPr>
              <w:pBdr>
                <w:top w:val="nil"/>
                <w:left w:val="nil"/>
                <w:bottom w:val="nil"/>
                <w:right w:val="nil"/>
                <w:between w:val="nil"/>
              </w:pBdr>
              <w:tabs>
                <w:tab w:val="left" w:pos="312"/>
                <w:tab w:val="left" w:pos="596"/>
              </w:tabs>
              <w:spacing w:after="120"/>
              <w:ind w:left="0"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Sửa đổi, bổ sung điểm b khoản 3 Điều 213 như sau</w:t>
            </w:r>
            <w:r w:rsidRPr="00BB4226">
              <w:rPr>
                <w:rFonts w:ascii="Times New Roman" w:eastAsia="Times New Roman" w:hAnsi="Times New Roman" w:cs="Times New Roman"/>
                <w:color w:val="000000"/>
                <w:sz w:val="24"/>
                <w:szCs w:val="24"/>
              </w:rPr>
              <w:t>:</w:t>
            </w:r>
          </w:p>
          <w:p w:rsidR="000D25E3" w:rsidRPr="00BB4226" w:rsidRDefault="00377FFD" w:rsidP="00BB4226">
            <w:pPr>
              <w:pBdr>
                <w:top w:val="nil"/>
                <w:left w:val="nil"/>
                <w:bottom w:val="nil"/>
                <w:right w:val="nil"/>
                <w:between w:val="nil"/>
              </w:pBdr>
              <w:tabs>
                <w:tab w:val="left" w:pos="720"/>
              </w:tabs>
              <w:spacing w:after="120"/>
              <w:ind w:firstLine="312"/>
              <w:jc w:val="both"/>
              <w:rPr>
                <w:i/>
                <w:color w:val="000000"/>
              </w:rPr>
            </w:pPr>
            <w:r w:rsidRPr="00BB4226">
              <w:rPr>
                <w:rFonts w:ascii="Times New Roman" w:eastAsia="Times New Roman" w:hAnsi="Times New Roman" w:cs="Times New Roman"/>
                <w:i/>
                <w:color w:val="000000"/>
                <w:sz w:val="24"/>
                <w:szCs w:val="24"/>
              </w:rPr>
              <w:t xml:space="preserve"> “</w:t>
            </w:r>
            <w:r w:rsidRPr="00BB4226">
              <w:rPr>
                <w:rFonts w:ascii="Times New Roman" w:eastAsia="Times New Roman" w:hAnsi="Times New Roman" w:cs="Times New Roman"/>
                <w:color w:val="000000"/>
                <w:sz w:val="24"/>
                <w:szCs w:val="24"/>
              </w:rPr>
              <w:t>3. Chứng chỉ hành nghề quản lý quỹ được cấp cho cá nhân đáp ứng các điều kiện sau đây:…</w:t>
            </w:r>
          </w:p>
          <w:p w:rsidR="000D25E3" w:rsidRPr="00BB4226" w:rsidRDefault="00377FFD" w:rsidP="00BB4226">
            <w:pPr>
              <w:pBdr>
                <w:top w:val="nil"/>
                <w:left w:val="nil"/>
                <w:bottom w:val="nil"/>
                <w:right w:val="nil"/>
                <w:between w:val="nil"/>
              </w:pBdr>
              <w:tabs>
                <w:tab w:val="left" w:pos="720"/>
              </w:tabs>
              <w:spacing w:after="120"/>
              <w:ind w:firstLine="312"/>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b) Có chứng chỉ chuyên môn quản lý quỹ và tài sản </w:t>
            </w:r>
            <w:r w:rsidRPr="00BB4226">
              <w:rPr>
                <w:rFonts w:ascii="Times New Roman" w:eastAsia="Times New Roman" w:hAnsi="Times New Roman" w:cs="Times New Roman"/>
                <w:i/>
                <w:color w:val="000000"/>
                <w:sz w:val="24"/>
                <w:szCs w:val="24"/>
                <w:u w:val="single"/>
              </w:rPr>
              <w:t>hoặc chứng chỉ tương đương;</w:t>
            </w:r>
            <w:r w:rsidRPr="00BB4226">
              <w:rPr>
                <w:rFonts w:ascii="Times New Roman" w:eastAsia="Times New Roman" w:hAnsi="Times New Roman" w:cs="Times New Roman"/>
                <w:i/>
                <w:color w:val="000000"/>
                <w:sz w:val="24"/>
                <w:szCs w:val="24"/>
              </w:rPr>
              <w:t>”</w:t>
            </w: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rPr>
            </w:pPr>
          </w:p>
          <w:p w:rsidR="000D25E3" w:rsidRPr="00BB4226" w:rsidRDefault="000D25E3" w:rsidP="00BB4226">
            <w:pPr>
              <w:pBdr>
                <w:top w:val="nil"/>
                <w:left w:val="nil"/>
                <w:bottom w:val="nil"/>
                <w:right w:val="nil"/>
                <w:between w:val="nil"/>
              </w:pBdr>
              <w:tabs>
                <w:tab w:val="left" w:pos="720"/>
              </w:tabs>
              <w:spacing w:after="120"/>
              <w:ind w:firstLine="312"/>
              <w:jc w:val="both"/>
              <w:rPr>
                <w:i/>
                <w:color w:val="000000"/>
                <w:sz w:val="40"/>
                <w:szCs w:val="40"/>
              </w:rPr>
            </w:pPr>
          </w:p>
          <w:p w:rsidR="000D25E3" w:rsidRPr="00BB4226" w:rsidRDefault="00377FFD" w:rsidP="00BB4226">
            <w:pPr>
              <w:widowControl w:val="0"/>
              <w:numPr>
                <w:ilvl w:val="0"/>
                <w:numId w:val="13"/>
              </w:numPr>
              <w:pBdr>
                <w:top w:val="nil"/>
                <w:left w:val="nil"/>
                <w:bottom w:val="nil"/>
                <w:right w:val="nil"/>
                <w:between w:val="nil"/>
              </w:pBdr>
              <w:tabs>
                <w:tab w:val="left" w:pos="312"/>
                <w:tab w:val="left" w:pos="596"/>
              </w:tabs>
              <w:spacing w:after="120"/>
              <w:ind w:left="0"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lastRenderedPageBreak/>
              <w:t>Sửa đổi, bổ sung điểm đ khoản 4 Điều 213 như sau:</w:t>
            </w:r>
          </w:p>
          <w:p w:rsidR="000D25E3" w:rsidRPr="00BB4226" w:rsidRDefault="00377FFD"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đ) Chứng chỉ hành nghề chứng khoán hợp pháp ở nước ngoài hoặc tài liệu tương đương chứng minh cá nhân đó đang được phép hành nghề chứng khoán hợp pháp ở nước ngoài; hoặc các chứng chỉ chuyên môn về chứng khoán hoặc các chứng chỉ tương đương;”.</w:t>
            </w:r>
          </w:p>
          <w:p w:rsidR="000D25E3" w:rsidRPr="00BB4226" w:rsidRDefault="000D25E3"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p>
          <w:p w:rsidR="000D25E3" w:rsidRPr="00BB4226" w:rsidRDefault="000D25E3"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p>
          <w:p w:rsidR="000D25E3" w:rsidRPr="00BB4226" w:rsidRDefault="00377FFD" w:rsidP="00BB4226">
            <w:pPr>
              <w:widowControl w:val="0"/>
              <w:numPr>
                <w:ilvl w:val="0"/>
                <w:numId w:val="13"/>
              </w:numPr>
              <w:pBdr>
                <w:top w:val="nil"/>
                <w:left w:val="nil"/>
                <w:bottom w:val="nil"/>
                <w:right w:val="nil"/>
                <w:between w:val="nil"/>
              </w:pBdr>
              <w:tabs>
                <w:tab w:val="left" w:pos="312"/>
                <w:tab w:val="left" w:pos="596"/>
              </w:tabs>
              <w:spacing w:after="120"/>
              <w:ind w:left="0" w:firstLine="312"/>
              <w:jc w:val="both"/>
              <w:rPr>
                <w:rFonts w:ascii="Times New Roman" w:eastAsia="Times New Roman" w:hAnsi="Times New Roman" w:cs="Times New Roman"/>
                <w:color w:val="000000"/>
                <w:sz w:val="24"/>
                <w:szCs w:val="24"/>
              </w:rPr>
            </w:pPr>
            <w:bookmarkStart w:id="119" w:name="_rjefff" w:colFirst="0" w:colLast="0"/>
            <w:bookmarkEnd w:id="119"/>
            <w:r w:rsidRPr="00BB4226">
              <w:rPr>
                <w:rFonts w:ascii="Times New Roman" w:eastAsia="Times New Roman" w:hAnsi="Times New Roman" w:cs="Times New Roman"/>
                <w:b/>
                <w:color w:val="000000"/>
                <w:sz w:val="24"/>
                <w:szCs w:val="24"/>
              </w:rPr>
              <w:t>Sửa đổi, bổ sung khoản 5 Điều 213 như sau:</w:t>
            </w:r>
          </w:p>
          <w:p w:rsidR="000D25E3" w:rsidRPr="00BB4226" w:rsidRDefault="00377FFD"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“5.  Hồ sơ đề nghị cấp chứng chỉ hành nghề chứng khoán quy định tại khoản 4 Điều này đồng thời là hồ sơ đăng ký dự thi sát hạch cấp chứng chỉ hành nghề chứng khoán. Hồ sơ được nộp cho Ủy ban Chứng khoán Nhà nước và không được hoàn lại, kể cả trường hợp không dự thi hoặc không được cấp chứng chỉ hành nghề chứng khoán.”.</w:t>
            </w:r>
          </w:p>
          <w:p w:rsidR="000D25E3" w:rsidRPr="00BB4226" w:rsidRDefault="00377FFD" w:rsidP="00BB4226">
            <w:pPr>
              <w:widowControl w:val="0"/>
              <w:numPr>
                <w:ilvl w:val="0"/>
                <w:numId w:val="13"/>
              </w:numPr>
              <w:pBdr>
                <w:top w:val="nil"/>
                <w:left w:val="nil"/>
                <w:bottom w:val="nil"/>
                <w:right w:val="nil"/>
                <w:between w:val="nil"/>
              </w:pBdr>
              <w:tabs>
                <w:tab w:val="left" w:pos="312"/>
                <w:tab w:val="left" w:pos="596"/>
              </w:tabs>
              <w:spacing w:after="120"/>
              <w:ind w:left="0"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Bổ sung khoản 5a vào sau khoản 5 Điều 213 như sau:</w:t>
            </w:r>
          </w:p>
          <w:p w:rsidR="000D25E3" w:rsidRPr="00BB4226" w:rsidRDefault="00377FFD"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“5a. Trong vòng 15 ngày kể từ ngày kết thúc đợt thi sát hạch cấp chứng chỉ hành nghề chứng khoán, Ủy ban Chứng khoán Nhà nước thông báo trên trang thông tin điện tử của Ủy ban Chứng khoán Nhà nước về kết quả thi sát hạch cấp chứng chỉ hành nghề chứng khoán.”.</w:t>
            </w:r>
          </w:p>
          <w:p w:rsidR="000D25E3" w:rsidRPr="00BB4226" w:rsidRDefault="00377FFD" w:rsidP="00BB4226">
            <w:pPr>
              <w:widowControl w:val="0"/>
              <w:numPr>
                <w:ilvl w:val="0"/>
                <w:numId w:val="13"/>
              </w:numPr>
              <w:pBdr>
                <w:top w:val="nil"/>
                <w:left w:val="nil"/>
                <w:bottom w:val="nil"/>
                <w:right w:val="nil"/>
                <w:between w:val="nil"/>
              </w:pBdr>
              <w:tabs>
                <w:tab w:val="left" w:pos="312"/>
                <w:tab w:val="left" w:pos="596"/>
              </w:tabs>
              <w:spacing w:after="120"/>
              <w:ind w:left="0"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Sửa đổi, bổ sung khoản 6 Điều 213 như sau:</w:t>
            </w:r>
          </w:p>
          <w:p w:rsidR="009D3A19" w:rsidRDefault="00377FFD" w:rsidP="009D3A19">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b/>
                <w:color w:val="000000"/>
                <w:sz w:val="24"/>
                <w:szCs w:val="24"/>
              </w:rPr>
            </w:pPr>
            <w:bookmarkStart w:id="120" w:name="_3bj1y38" w:colFirst="0" w:colLast="0"/>
            <w:bookmarkEnd w:id="120"/>
            <w:r w:rsidRPr="00BB4226">
              <w:rPr>
                <w:rFonts w:ascii="Times New Roman" w:eastAsia="Times New Roman" w:hAnsi="Times New Roman" w:cs="Times New Roman"/>
                <w:color w:val="000000"/>
                <w:sz w:val="24"/>
                <w:szCs w:val="24"/>
              </w:rPr>
              <w:lastRenderedPageBreak/>
              <w:t xml:space="preserve">“6. Ủy ban Chứng khoán Nhà nước cấp chứng chỉ hành nghề chứng khoán (bản giấy hoặc bản điện tử) cho người có kết quả thi sát hạch cấp chứng chỉ hành nghề chứng khoán đạt. Trong thời hạn 15 ngày kể từ ngày kết quả thi sát hạch cấp chứng chỉ hành nghề chứng khoán được thông báo trên trang thông tin điện tử của Ủy ban Chứng khoán Nhà nước, Ủy ban Chứng khoán Nhà nước ra quyết định cấp chứng chỉ hành nghề chứng khoán và thông báo nộp lệ phí cho người đề nghị. Trường hợp từ chối, Ủy ban Chứng khoán Nhà nước phải trả lời bằng </w:t>
            </w:r>
            <w:r w:rsidRPr="009D3A19">
              <w:rPr>
                <w:rFonts w:ascii="Times New Roman" w:eastAsia="Times New Roman" w:hAnsi="Times New Roman" w:cs="Times New Roman"/>
                <w:color w:val="000000"/>
                <w:sz w:val="24"/>
                <w:szCs w:val="24"/>
              </w:rPr>
              <w:t>văn bản và nêu rõ lý do.</w:t>
            </w:r>
          </w:p>
          <w:p w:rsidR="009D3A19" w:rsidRPr="009D3A19" w:rsidRDefault="009D3A19" w:rsidP="009D3A19">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b/>
                <w:color w:val="000000"/>
                <w:sz w:val="24"/>
                <w:szCs w:val="24"/>
              </w:rPr>
            </w:pPr>
            <w:r w:rsidRPr="009D3A19">
              <w:rPr>
                <w:rFonts w:ascii="Times New Roman" w:hAnsi="Times New Roman" w:cs="Times New Roman"/>
                <w:i/>
                <w:sz w:val="24"/>
                <w:szCs w:val="24"/>
              </w:rPr>
              <w:t xml:space="preserve">Trường hợp kết quả thi sát hạch cấp chứng chỉ hành nghề chứng khoán chưa đạt một phần, thí sinh được phép thi lại phần chưa đạt trong vòng một (01) năm kể từ ngày Ủy ban Chứng khoán Nhà nước thông báo kết quả thi lần đầu. Quá thời hạn nêu trên, thí sinh phải </w:t>
            </w:r>
            <w:r w:rsidRPr="0050036A">
              <w:rPr>
                <w:rFonts w:ascii="Times New Roman" w:hAnsi="Times New Roman" w:cs="Times New Roman"/>
                <w:i/>
                <w:sz w:val="24"/>
                <w:szCs w:val="24"/>
              </w:rPr>
              <w:t>thi lại toàn bộ các phần</w:t>
            </w:r>
            <w:r w:rsidRPr="0050036A">
              <w:rPr>
                <w:rFonts w:ascii="Times New Roman" w:hAnsi="Times New Roman" w:cs="Times New Roman"/>
                <w:sz w:val="24"/>
                <w:szCs w:val="24"/>
              </w:rPr>
              <w:t xml:space="preserve">. Trường hợp đăng ký thi lại phần chưa đạt, người đề nghị nộp hồ sơ đăng ký dự thi sát hạch cấp chứng chỉ hành nghề chứng khoán và hồ sơ đề nghị cấp chứng chỉ hành nghề chứng khoán theo quy định tại điểm </w:t>
            </w:r>
            <w:r w:rsidRPr="006E1F55">
              <w:rPr>
                <w:rFonts w:ascii="Times New Roman" w:hAnsi="Times New Roman" w:cs="Times New Roman"/>
                <w:sz w:val="24"/>
                <w:szCs w:val="24"/>
              </w:rPr>
              <w:t xml:space="preserve">a, </w:t>
            </w:r>
            <w:r w:rsidRPr="0050036A">
              <w:rPr>
                <w:rFonts w:ascii="Times New Roman" w:hAnsi="Times New Roman" w:cs="Times New Roman"/>
                <w:sz w:val="24"/>
                <w:szCs w:val="24"/>
              </w:rPr>
              <w:t>b, c, e khoản 4 Điều này.”.</w:t>
            </w:r>
          </w:p>
          <w:p w:rsidR="009D3A19" w:rsidRPr="009D3A19" w:rsidRDefault="009D3A19" w:rsidP="009D3A19">
            <w:pPr>
              <w:ind w:firstLine="709"/>
              <w:jc w:val="both"/>
              <w:rPr>
                <w:rFonts w:ascii="Times New Roman" w:hAnsi="Times New Roman" w:cs="Times New Roman"/>
                <w:sz w:val="24"/>
                <w:szCs w:val="24"/>
              </w:rPr>
            </w:pPr>
          </w:p>
          <w:p w:rsidR="000D25E3" w:rsidRPr="00BB4226" w:rsidRDefault="00377FFD" w:rsidP="00BB4226">
            <w:pPr>
              <w:widowControl w:val="0"/>
              <w:pBdr>
                <w:top w:val="nil"/>
                <w:left w:val="nil"/>
                <w:bottom w:val="nil"/>
                <w:right w:val="nil"/>
                <w:between w:val="nil"/>
              </w:pBdr>
              <w:tabs>
                <w:tab w:val="left" w:pos="312"/>
                <w:tab w:val="left" w:pos="596"/>
              </w:tabs>
              <w:spacing w:after="120"/>
              <w:ind w:firstLine="31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g) Sửa đổi, bổ sung khoản 8 Điều 213 như sau:</w:t>
            </w:r>
          </w:p>
          <w:p w:rsidR="000D25E3" w:rsidRPr="00BB4226" w:rsidRDefault="00377FFD" w:rsidP="00BB4226">
            <w:pPr>
              <w:tabs>
                <w:tab w:val="left" w:pos="312"/>
                <w:tab w:val="left" w:pos="596"/>
                <w:tab w:val="left" w:pos="2610"/>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“8. Bộ Tài chính quy định về phí, lệ phí cấp, cấp lại chứng chỉ hành nghề chứng khoán; hướng dẫn về tổ chức thi sát hạch cấp chứng chỉ hành nghề chứng khoán theo quy định tại điểm d khoản 2 Điều 97 Luật Chứng khoán, về chứng chỉ chuyên môn và chứng chỉ tương đương quy định tại điểm b khoản 1, điểm b khoản 2 và điểm b khoản 3 Điều này.”</w:t>
            </w:r>
          </w:p>
          <w:p w:rsidR="000D25E3" w:rsidRPr="00BB4226" w:rsidRDefault="000D25E3" w:rsidP="00BB4226">
            <w:pPr>
              <w:tabs>
                <w:tab w:val="left" w:pos="720"/>
                <w:tab w:val="left" w:pos="2610"/>
                <w:tab w:val="left" w:pos="2700"/>
              </w:tabs>
              <w:spacing w:after="120"/>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 xml:space="preserve">Quy định tại điểm b khoản 1 về cấp CCHN môi giới và điểm b khoản 2 Điều 213 về cấp CCHN phân tích tài chính đã cho phép các cá nhân được nộp chứng chỉ tương đương với các chứng chỉ chuyên môn của Việt Nam. Những quy định này tạo điều kiện cho các cá nhân đã được cấp các chứng chỉ quốc tế như CFA, CIIA, ACCA, chứng chỉ hành nghề chứng khoán ở nước ngoài có thể nộp các chứng chỉ đó để thay thế cho các chứng chỉ chuyên môn của Việt Nam. </w:t>
            </w:r>
          </w:p>
          <w:p w:rsidR="000D25E3" w:rsidRPr="00BB4226" w:rsidRDefault="00377FFD" w:rsidP="00BB4226">
            <w:pPr>
              <w:pBdr>
                <w:top w:val="nil"/>
                <w:left w:val="nil"/>
                <w:bottom w:val="nil"/>
                <w:right w:val="nil"/>
                <w:between w:val="nil"/>
              </w:pBdr>
              <w:tabs>
                <w:tab w:val="left" w:pos="226"/>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Do đó, đề xuất bổ sung cụm từ “hoặc chứng chỉ tương đương” tại điểm b khoản 3 Điều 213 (tương tự như quy định tại điểm b khoản 1 và điểm b khoản 2 Điều 213) và sửa đổi khoản 8 tương ứng để tạo điều kiện cho các cá nhân có chứng chỉ hành nghề hợp pháp ở nước ngoài có thể nộp chứng chỉ này thay thế chứng chỉ chuyên môn quản lý quỹ và tài sản.</w:t>
            </w:r>
          </w:p>
          <w:p w:rsidR="000D25E3" w:rsidRPr="00BB4226" w:rsidRDefault="00377FFD" w:rsidP="00BB4226">
            <w:pPr>
              <w:tabs>
                <w:tab w:val="left" w:pos="720"/>
              </w:tabs>
              <w:spacing w:after="120"/>
              <w:ind w:firstLine="175"/>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Sửa đổi Khoản 4 Điều 213 </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Về chứng chỉ hành nghề hợp pháp tại nước ngoài  (điểm đ khoản 4 Điều 213): sửa đổi thêm “hoặc” để tránh cách hiểu chưa đúng là những người có “Chứng chỉ hành nghề chứng khoán hợp pháp ở nước ngoài hoặc tài liệu tương đương chứng minh cá nhân đó đang được phép hành nghề chứng khoán hợp pháp ở nước ngoài” cũng vẫn phải có các chứng chỉ chuyên môn. Dự kiến sửa đổi Thông tư 197 có quy định về chứng chỉ tương đương (CCHN hợp pháp ở nước ngoài tương đương được miễn tất cả các CCCM).</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Sửa đổi Khoản 5 Điều 213:</w:t>
            </w:r>
            <w:r w:rsidRPr="00BB4226">
              <w:rPr>
                <w:rFonts w:ascii="Times New Roman" w:eastAsia="Times New Roman" w:hAnsi="Times New Roman" w:cs="Times New Roman"/>
                <w:sz w:val="24"/>
                <w:szCs w:val="24"/>
              </w:rPr>
              <w:t xml:space="preserve"> sửa đổi quy định nhằm tích hợp hồ sơ thi sát hạch và hồ sơ cấp chứng chỉ hành nghề:</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Thông tư 197 quy định Hồ sơ thi sát hạch và Hồ sơ đề nghị cấp CCHN là 02 hồ sơ tách biệt và được thực hiện độc lập. Hồ sơ thi sát hạch nộp trước, sau khi đỗ thí sinh nộp hồ sơ đề nghị cấp CCHN. Quy định hiện tại có bất cập ở chỗ 02 hồ sơ này có thành phần tương tự nhau (trừ phiếu lý lịch tư pháp, bằng đại học; đối với CCHN QLQ có thêm tài liệu về kinh nghiệm công tác). </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Luật Chứng khoán chỉ giao Chính phủ quy định về </w:t>
            </w:r>
            <w:r w:rsidRPr="00BB4226">
              <w:rPr>
                <w:rFonts w:ascii="Times New Roman" w:eastAsia="Times New Roman" w:hAnsi="Times New Roman" w:cs="Times New Roman"/>
                <w:i/>
                <w:sz w:val="24"/>
                <w:szCs w:val="24"/>
              </w:rPr>
              <w:t xml:space="preserve">“5. Chính phủ quy định chi tiết điều kiện, hồ sơ, trình tự, thủ tục cấp, cấp lại, thu hồi chứng chỉ hành nghề chứng </w:t>
            </w:r>
            <w:r w:rsidRPr="00BB4226">
              <w:rPr>
                <w:rFonts w:ascii="Times New Roman" w:eastAsia="Times New Roman" w:hAnsi="Times New Roman" w:cs="Times New Roman"/>
                <w:i/>
                <w:sz w:val="24"/>
                <w:szCs w:val="24"/>
              </w:rPr>
              <w:lastRenderedPageBreak/>
              <w:t xml:space="preserve">khoán và việc quản lý, giám sát người hành nghề chứng khoán”; </w:t>
            </w:r>
            <w:r w:rsidRPr="00BB4226">
              <w:rPr>
                <w:rFonts w:ascii="Times New Roman" w:eastAsia="Times New Roman" w:hAnsi="Times New Roman" w:cs="Times New Roman"/>
                <w:sz w:val="24"/>
                <w:szCs w:val="24"/>
              </w:rPr>
              <w:t>không có quy định giao quy định về điều kiện, hồ sơ, trình tự thủ tục thi sát hạch.</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Do đó, Tại Dự thảo Nghị định quy định theo hướng ghép 02 hồ sơ này vào một, thực hiện theo quy trình nộp hồ sơ 01 lần, sau khi đỗ sát hạch là cấp CCHN luôn. Quy định ghép hồ sơ như trên có ưu điểm:</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Phù hợp điều giao Luật Chứng khoán.</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Cắt giảm thủ tục hành chính;</w:t>
            </w:r>
          </w:p>
          <w:p w:rsidR="000D25E3" w:rsidRPr="00BB4226" w:rsidRDefault="00377FFD" w:rsidP="00BB4226">
            <w:pPr>
              <w:tabs>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Tuy nhiên, với lượng hồ sơ thi sát hạch cấp CCHN đông như hiện nay (khoảng 1.000 thí sinh/đợt, mỗi năm tối thiếu 2 đợt), dự kiến cần bố trí tập trung nguồn lực và sự phối hợp tốt giữa các đơn vị để hoàn thành nhiệm vụ. Đồng thời, việc xem xét hồ sơ tiến tới cũng cần tính đến sự áp dụng công nghệ thông tin, hồ sơ điện tử cũng như, kết nối, chia sẻ dữ liệu để đảm bảo hiệu quả trong xử lý công việc.</w:t>
            </w:r>
          </w:p>
          <w:p w:rsidR="000D25E3" w:rsidRPr="00BB4226" w:rsidRDefault="00377FFD" w:rsidP="00BB4226">
            <w:pPr>
              <w:pBdr>
                <w:top w:val="nil"/>
                <w:left w:val="nil"/>
                <w:bottom w:val="nil"/>
                <w:right w:val="nil"/>
                <w:between w:val="nil"/>
              </w:pBdr>
              <w:tabs>
                <w:tab w:val="left" w:pos="226"/>
                <w:tab w:val="left" w:pos="720"/>
              </w:tabs>
              <w:spacing w:after="120"/>
              <w:ind w:firstLine="17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Sửa đổi nội dung về cấp CCHN ghi rõ về việc cấp CCHN có thể bằng bản giấy hoặc bản điện tử để chuẩn bị cho việc triển khai việc cấp và quản lý chứng chỉ hành nghề điện tử.</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spacing w:before="120"/>
              <w:jc w:val="both"/>
              <w:rPr>
                <w:rFonts w:ascii="Times New Roman" w:eastAsia="Times New Roman" w:hAnsi="Times New Roman" w:cs="Times New Roman"/>
                <w:b/>
                <w:sz w:val="24"/>
                <w:szCs w:val="24"/>
              </w:rPr>
            </w:pPr>
            <w:bookmarkStart w:id="121" w:name="1qoc8b1" w:colFirst="0" w:colLast="0"/>
            <w:bookmarkEnd w:id="121"/>
            <w:r w:rsidRPr="00BB4226">
              <w:rPr>
                <w:rFonts w:ascii="Arial" w:eastAsia="Arial" w:hAnsi="Arial" w:cs="Arial"/>
                <w:b/>
                <w:sz w:val="20"/>
                <w:szCs w:val="20"/>
              </w:rPr>
              <w:t>Đ</w:t>
            </w:r>
            <w:r w:rsidRPr="00BB4226">
              <w:rPr>
                <w:rFonts w:ascii="Times New Roman" w:eastAsia="Times New Roman" w:hAnsi="Times New Roman" w:cs="Times New Roman"/>
                <w:b/>
                <w:sz w:val="24"/>
                <w:szCs w:val="24"/>
              </w:rPr>
              <w:t>iều 214. Cấp lại chứng chỉ hành nghề chứng khoán</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Trường hợp được cấp lại chứng chỉ hành nghề chứng khoán.</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a) Chứng chỉ hành nghề chứng khoán bị thu hồi theo quy định tại </w:t>
            </w:r>
            <w:bookmarkStart w:id="122" w:name="4anzqyu" w:colFirst="0" w:colLast="0"/>
            <w:bookmarkEnd w:id="122"/>
            <w:r w:rsidRPr="00BB4226">
              <w:rPr>
                <w:rFonts w:ascii="Times New Roman" w:eastAsia="Times New Roman" w:hAnsi="Times New Roman" w:cs="Times New Roman"/>
                <w:sz w:val="24"/>
                <w:szCs w:val="24"/>
              </w:rPr>
              <w:t>điểm a, c khoản 3 Điều 97 Luật Chứng khoán hoặc bị hỏng, bị mất;</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Thông tin xác nhận nhân thân của người hành nghề ghi trong chứng chỉ hành nghề chứng khoán thay đổi (số giấy chứng minh nhân dân hoặc căn cước công dân hoặc số hộ chiếu, quốc tịch, họ tên, ngày tháng năm sinh).</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Hồ sơ đề nghị cấp lại chứng chỉ hành nghề chứng khoán:</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a) Đối với trường hợp chứng chỉ hành nghề chứng khoán đã bị thu hồi theo quy định tại </w:t>
            </w:r>
            <w:bookmarkStart w:id="123" w:name="2pta16n" w:colFirst="0" w:colLast="0"/>
            <w:bookmarkEnd w:id="123"/>
            <w:r w:rsidRPr="00BB4226">
              <w:rPr>
                <w:rFonts w:ascii="Times New Roman" w:eastAsia="Times New Roman" w:hAnsi="Times New Roman" w:cs="Times New Roman"/>
                <w:sz w:val="24"/>
                <w:szCs w:val="24"/>
              </w:rPr>
              <w:t>điểm a, c khoản 3 Điều 97 Luật Chứng khoán, hồ sơ đề nghị cấp lại chứng chỉ hành nghề chứng khoán bao gồm các tài liệu quy định tại khoản 4 Điều 213 Nghị định này;</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b) Đối với trường hợp chứng chỉ hành nghề chứng khoán bị mất, hỏng hoặc thay đổi thông tin xác nhận nhân thân trong chứng chỉ hành nghề chứng khoán, hồ sơ đề nghị cấp lại chứng chỉ hành nghề chứng khoán bao gồm: Giấy đề nghị cấp lại chứng chỉ hành nghề chứng khoán theo Mẫu số 85 Phụ lục ban hành kèm theo Nghị định này; Giấy chứng minh nhân dân hoặc căn cước công dân hoặc hộ chiếu còn giá trị sử dụng; </w:t>
            </w:r>
            <w:r w:rsidRPr="00BB4226">
              <w:rPr>
                <w:rFonts w:ascii="Times New Roman" w:eastAsia="Times New Roman" w:hAnsi="Times New Roman" w:cs="Times New Roman"/>
                <w:sz w:val="24"/>
                <w:szCs w:val="24"/>
              </w:rPr>
              <w:lastRenderedPageBreak/>
              <w:t>02 ảnh 4cm x 6cm chụp trong vòng 06 tháng tính đến ngày Ủy ban Chứng khoán Nhà nước nhận được hồ sơ; Chứng chỉ hành nghề chứng khoán đã được Ủy ban Chứng khoán Nhà nước cấp, trừ trường hợp đề nghị cấp lại do bị mất chứng chỉ.</w:t>
            </w:r>
          </w:p>
          <w:p w:rsidR="000D25E3" w:rsidRPr="00BB4226" w:rsidRDefault="00377FFD" w:rsidP="00BB4226">
            <w:pPr>
              <w:spacing w:before="120"/>
              <w:ind w:firstLine="187"/>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Trình tự, thủ tục cấp lại chứng chỉ hành nghề chứng khoán thực hiện theo quy định tại khoản 6 Điều 213 Nghị định này.</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Sửa đổi, bổ sung điểm a khoản 1, điểm b khoản 2, khoản 3 Điều 214 như sau:</w:t>
            </w:r>
          </w:p>
          <w:p w:rsidR="000D25E3" w:rsidRPr="00BB4226" w:rsidRDefault="00377FFD" w:rsidP="00BB4226">
            <w:pPr>
              <w:tabs>
                <w:tab w:val="left" w:pos="567"/>
              </w:tabs>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a) Sửa đổi, bổ sung điểm a khoản 1 Điều 214 như sau: </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Trường hợp được cấp lại chứng chỉ hành nghề chứng khoán.</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Chứng chỉ hành nghề chứng khoán bị thu hồi theo quy định tại điểm a, c khoản 3 Điều 97 Luật Chứng khoán hoặc bị hỏng, bị mất. Trường hợp chứng chỉ hành nghề chứng khoán bị thu hồi theo quy định tại điểm a, c khoản 3 Điều 97 Luật Chứng khoán, chứng chỉ hành nghề chứng khoán được cấp lại cho các cá nhân đáp ứng điều kiện quy định tại khoản 1, khoản 2, khoản 3 Điều 213 Nghị định này tương ứng theo loại chứng chỉ hành nghề chứng khoán đề nghị cấp lại.”.</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 xml:space="preserve">b) Sửa đổi, bổ sung điểm b khoản 2 Điều 214 như sau: </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Đối với trường hợp chứng chỉ hành nghề chứng khoán bị mất, hỏng hoặc thay đổi thông tin xác nhận nhân thân trong chứng chỉ hành nghề chứng khoán, hồ sơ đề nghị cấp lại chứng chỉ hành nghề chứng khoán bao gồm: Giấy đề nghị cấp lại chứng chỉ hành nghề chứng khoán theo </w:t>
            </w:r>
            <w:bookmarkStart w:id="124" w:name="14ykbeg" w:colFirst="0" w:colLast="0"/>
            <w:bookmarkEnd w:id="124"/>
            <w:r w:rsidRPr="00BB4226">
              <w:rPr>
                <w:rFonts w:ascii="Times New Roman" w:eastAsia="Times New Roman" w:hAnsi="Times New Roman" w:cs="Times New Roman"/>
                <w:sz w:val="24"/>
                <w:szCs w:val="24"/>
              </w:rPr>
              <w:t>Mẫu số 85 Phụ lục ban hành kèm theo Nghị định này; Căn cước công dân/thẻ căn cước hoặc hộ chiếu còn giá trị sử dụng; 02 ảnh 4cm x 6cm chụp trong vòng 06 tháng tính đến ngày Ủy ban Chứng khoán Nhà nước nhận được hồ sơ; Chứng chỉ hành nghề chứng khoán đã được Ủy ban Chứng khoán Nhà nước cấp, trừ trường hợp đề nghị cấp lại do bị mất chứng chỉ.”.</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 xml:space="preserve">c) Sửa đổi, bổ sung khoản 3 Điều 214 như sau: </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“3. Trình tự, thủ tục cấp lại chứng chỉ hành nghề chứng khoán</w:t>
            </w:r>
          </w:p>
          <w:p w:rsidR="000D25E3" w:rsidRPr="00BB4226" w:rsidRDefault="00377FFD" w:rsidP="00BB4226">
            <w:pPr>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a) Đối với trường hợp quy định tại điểm a khoản 2 Điều này, trình tự, thủ tục cấp lại chứng chỉ hành nghề chứng khoán thực hiện theo quy định tại khoản 6 Điều 213 Nghị định này;</w:t>
            </w:r>
          </w:p>
          <w:p w:rsidR="000D25E3" w:rsidRPr="00BB4226" w:rsidRDefault="00377FFD" w:rsidP="00BB4226">
            <w:pPr>
              <w:tabs>
                <w:tab w:val="left" w:pos="567"/>
                <w:tab w:val="left" w:pos="2700"/>
              </w:tabs>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b) Đối với trường hợp quy định tại điểm b khoản 2 Điều này, trong thời hạn 07 ngày làm việc kể từ ngày nhận được hồ sơ đầy đủ, hợp lệ, Ủy ban Chứng khoán Nhà nước ra quyết định cấp lại chứng chỉ hành nghề chứng khoán (bản giấy hoặc bản điện tử) và thông báo nộp lệ phí cho người đề nghị; trường hợp từ chối, phải trả lời bằng văn bản và nêu rõ lý do.”.</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Điểm a khoản 2 Điều 214 Nghị định 155 quy định hồ sơ đề nghị cấp lại CCHN đối với các cá nhân bị thu hồi theo điểm a, c khoản 3 Điều 97 Luật Chứng khoán tương tự như hồ sơ cấp lần đầu CCHN. Tuy nhiên, chưa có điều kiện cấp lại CCHN đối với các trường hợp này. Do đó, đề xuất sửa đổi, bổ sung điểm a khoản 1 Điều 214 Nghị định 155 nhằm làm rõ điều kiện cấp lại CCHN sau khi bị thu hồi theo điểm a, c khoản 3 Điều 97 Luật Chứng khoán tương tự như điều kiện cấp lần đầu CCHN.</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Khoản 2 Điều 46 Luật Căn cước quy định:</w:t>
            </w:r>
            <w:r w:rsidRPr="00BB4226">
              <w:rPr>
                <w:rFonts w:ascii="Times New Roman" w:eastAsia="Times New Roman" w:hAnsi="Times New Roman" w:cs="Times New Roman"/>
                <w:i/>
                <w:sz w:val="24"/>
                <w:szCs w:val="24"/>
              </w:rPr>
              <w:t xml:space="preserve"> “2. Chứng minh nhân dân còn hạn sử dụng đến sau ngày 31 tháng 12 năm 2024 thì có giá trị sử dụng đến hết ngày 31 tháng 12 năm 2024. Các loại giấy tờ có giá trị pháp lý đã phát hành có sử dụng thông tin từ chứng minh nhân dân, căn cước công dân được giữ nguyên giá trị sử dụng; cơ quan nhà nước không được yêu cầu công dân thay đổi, điều chỉnh thông tin về chứng minh nhân dân, căn cước công dân trong giấy tờ đã cấp”. </w:t>
            </w:r>
            <w:r w:rsidRPr="00BB4226">
              <w:rPr>
                <w:rFonts w:ascii="Times New Roman" w:eastAsia="Times New Roman" w:hAnsi="Times New Roman" w:cs="Times New Roman"/>
                <w:sz w:val="24"/>
                <w:szCs w:val="24"/>
              </w:rPr>
              <w:t>Do đó, điều chỉnh các hồ sơ có quy định yêu cầu tài liệu chứng minh nhân dân của cá nhân.</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187"/>
                <w:tab w:val="left" w:pos="2700"/>
              </w:tabs>
              <w:spacing w:after="120"/>
              <w:ind w:firstLine="187"/>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215. Thu hồi chứng chỉ hành nghề chứng khoán</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“2. Trong thời hạn 30 ngày kể từ ngày Ủy ban Chứng khoán Nhà nước có quyết định thu hồi chứng chỉ hành nghề chứng khoán và đăng tải thông tin về việc thu hồi trên trang thông tin điện tử của Ủy ban Chứng khoán Nhà nước, người bị thu hồi chứng chỉ phải nộp lại chứng chỉ hành nghề chứng khoán cho Ủy ban Chứng khoán Nhà nước.</w:t>
            </w:r>
          </w:p>
        </w:tc>
        <w:tc>
          <w:tcPr>
            <w:tcW w:w="6150" w:type="dxa"/>
          </w:tcPr>
          <w:p w:rsidR="000D25E3" w:rsidRPr="00BB4226" w:rsidRDefault="00377FFD" w:rsidP="00BB4226">
            <w:pPr>
              <w:tabs>
                <w:tab w:val="left" w:pos="720"/>
              </w:tabs>
              <w:spacing w:after="120"/>
              <w:ind w:firstLine="312"/>
              <w:jc w:val="both"/>
              <w:rPr>
                <w:rFonts w:ascii="Times New Roman" w:eastAsia="Times New Roman" w:hAnsi="Times New Roman" w:cs="Times New Roman"/>
                <w:b/>
                <w:sz w:val="24"/>
                <w:szCs w:val="24"/>
              </w:rPr>
            </w:pPr>
            <w:bookmarkStart w:id="125" w:name="_3oy7u29" w:colFirst="0" w:colLast="0"/>
            <w:bookmarkEnd w:id="125"/>
            <w:r w:rsidRPr="00BB4226">
              <w:rPr>
                <w:rFonts w:ascii="Times New Roman" w:eastAsia="Times New Roman" w:hAnsi="Times New Roman" w:cs="Times New Roman"/>
                <w:b/>
                <w:sz w:val="24"/>
                <w:szCs w:val="24"/>
              </w:rPr>
              <w:t xml:space="preserve">Sửa đổi khoản 2 Điều 215 như sau: </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“2. Trong thời hạn 30 ngày kể từ ngày Ủy ban Chứng khoán Nhà nước có quyết định thu hồi chứng chỉ hành nghề chứng khoán và đăng tải thông tin về việc thu hồi trên trang thông tin điện tử của Ủy ban Chứng khoán Nhà nước, trường hợp chứng chỉ hành nghề được cấp bằng bản giấy, người bị thu hồi chứng chỉ phải nộp lại chứng chỉ hành nghề chứng khoán cho Ủy ban Chứng khoán Nhà nước.”.</w:t>
            </w: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Sửa đổi nội dung về cấp CCHN ghi rõ về việc cấp CCHN có thể bằng bản giấy hoặc bản điện tử để chuẩn bị cho việc triển khai việc cấp và quản lý chứng chỉ hành nghề điện tử.</w:t>
            </w:r>
          </w:p>
          <w:p w:rsidR="000D25E3" w:rsidRPr="00BB4226" w:rsidRDefault="000D25E3" w:rsidP="00BB4226">
            <w:pPr>
              <w:tabs>
                <w:tab w:val="left" w:pos="720"/>
              </w:tabs>
              <w:spacing w:after="120"/>
              <w:ind w:firstLine="316"/>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187"/>
                <w:tab w:val="left" w:pos="270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i/>
                <w:sz w:val="24"/>
                <w:szCs w:val="24"/>
              </w:rPr>
              <w:tab/>
            </w:r>
            <w:bookmarkStart w:id="126" w:name="j8sehv" w:colFirst="0" w:colLast="0"/>
            <w:bookmarkStart w:id="127" w:name="243i4a2" w:colFirst="0" w:colLast="0"/>
            <w:bookmarkEnd w:id="126"/>
            <w:bookmarkEnd w:id="127"/>
            <w:r w:rsidRPr="00BB4226">
              <w:rPr>
                <w:rFonts w:ascii="Times New Roman" w:eastAsia="Times New Roman" w:hAnsi="Times New Roman" w:cs="Times New Roman"/>
                <w:b/>
                <w:sz w:val="24"/>
                <w:szCs w:val="24"/>
              </w:rPr>
              <w:t>Điều 216. Quản lý, giám sát người được cấp chứng chỉ hành nghề chứng khoán và tổ chức sử dụng người hành nghề chứng khoán</w:t>
            </w:r>
          </w:p>
          <w:p w:rsidR="000D25E3" w:rsidRPr="00BB4226" w:rsidRDefault="00377FFD" w:rsidP="00BB4226">
            <w:pPr>
              <w:tabs>
                <w:tab w:val="left" w:pos="567"/>
                <w:tab w:val="left" w:pos="270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5. Trách nhiệm của tổ chức sử dụng người hành nghề chứng khoán, người đại diện theo pháp luật của tổ chức sử dụng người hành nghề chứng khoán</w:t>
            </w:r>
          </w:p>
          <w:p w:rsidR="000D25E3" w:rsidRPr="00BB4226" w:rsidRDefault="00377FFD" w:rsidP="00BB4226">
            <w:pPr>
              <w:tabs>
                <w:tab w:val="left" w:pos="567"/>
                <w:tab w:val="left" w:pos="2700"/>
              </w:tabs>
              <w:spacing w:after="120"/>
              <w:jc w:val="both"/>
              <w:rPr>
                <w:rFonts w:ascii="Times New Roman" w:eastAsia="Times New Roman" w:hAnsi="Times New Roman" w:cs="Times New Roman"/>
                <w:b/>
                <w:strike/>
                <w:sz w:val="24"/>
                <w:szCs w:val="24"/>
              </w:rPr>
            </w:pPr>
            <w:r w:rsidRPr="00BB4226">
              <w:rPr>
                <w:rFonts w:ascii="Times New Roman" w:eastAsia="Times New Roman" w:hAnsi="Times New Roman" w:cs="Times New Roman"/>
                <w:sz w:val="24"/>
                <w:szCs w:val="24"/>
              </w:rPr>
              <w:t xml:space="preserve">…d. Trước ngày 20 tháng 01 hàng năm, tổ chức sử dụng người hành nghề chứng khoán phải báo cáo Ủy ban Chứng khoán Nhà nước về tình hình </w:t>
            </w:r>
            <w:r w:rsidRPr="00BB4226">
              <w:rPr>
                <w:rFonts w:ascii="Times New Roman" w:eastAsia="Times New Roman" w:hAnsi="Times New Roman" w:cs="Times New Roman"/>
                <w:sz w:val="24"/>
                <w:szCs w:val="24"/>
              </w:rPr>
              <w:lastRenderedPageBreak/>
              <w:t>sử dụng người hành nghề tại công ty của năm trước liền kề theo Mẫu số 87 Phụ lục ban hành kèm theo Nghị định này.</w:t>
            </w:r>
          </w:p>
        </w:tc>
        <w:tc>
          <w:tcPr>
            <w:tcW w:w="6150" w:type="dxa"/>
          </w:tcPr>
          <w:p w:rsidR="000D25E3" w:rsidRPr="00BB4226" w:rsidRDefault="00377FFD" w:rsidP="00BB4226">
            <w:pPr>
              <w:tabs>
                <w:tab w:val="left" w:pos="2610"/>
                <w:tab w:val="left" w:pos="2700"/>
              </w:tabs>
              <w:ind w:firstLine="312"/>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Sửa đổi điểm d khoản 5 Điều 216 như sau:</w:t>
            </w:r>
            <w:bookmarkStart w:id="128" w:name="338fx5o" w:colFirst="0" w:colLast="0"/>
            <w:bookmarkEnd w:id="128"/>
          </w:p>
          <w:p w:rsidR="000D25E3" w:rsidRPr="00BB4226" w:rsidRDefault="00377FFD" w:rsidP="00BB4226">
            <w:pPr>
              <w:tabs>
                <w:tab w:val="left" w:pos="567"/>
                <w:tab w:val="left" w:pos="2700"/>
              </w:tabs>
              <w:ind w:firstLine="312"/>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 Trước ngày 20 tháng 01 hàng năm, tổ chức sử dụng người hành nghề chứng khoán phải báo cáo Ủy ban Chứng khoán Nhà nước về tình hình sử dụng người hành nghề tại công ty của năm trước liền kề theo </w:t>
            </w:r>
            <w:bookmarkStart w:id="129" w:name="1idq7dh" w:colFirst="0" w:colLast="0"/>
            <w:bookmarkEnd w:id="129"/>
            <w:r w:rsidRPr="00BB4226">
              <w:rPr>
                <w:rFonts w:ascii="Times New Roman" w:eastAsia="Times New Roman" w:hAnsi="Times New Roman" w:cs="Times New Roman"/>
                <w:sz w:val="24"/>
                <w:szCs w:val="24"/>
              </w:rPr>
              <w:t>Mẫu số 87 </w:t>
            </w:r>
            <w:bookmarkStart w:id="130" w:name="42ddq1a" w:colFirst="0" w:colLast="0"/>
            <w:bookmarkEnd w:id="130"/>
            <w:r w:rsidRPr="00BB4226">
              <w:rPr>
                <w:rFonts w:ascii="Times New Roman" w:eastAsia="Times New Roman" w:hAnsi="Times New Roman" w:cs="Times New Roman"/>
                <w:sz w:val="24"/>
                <w:szCs w:val="24"/>
              </w:rPr>
              <w:t>Phụ lục ban hành kèm theo Nghị định này. Báo cáo được thực hiện dưới hình thức văn bản điện tử trên hệ thống cơ sở dữ liệu của Ủy ban Chứng khoán Nhà nước.”.</w:t>
            </w:r>
          </w:p>
          <w:p w:rsidR="000D25E3" w:rsidRPr="00BB4226" w:rsidRDefault="000D25E3" w:rsidP="00BB4226">
            <w:pPr>
              <w:tabs>
                <w:tab w:val="left" w:pos="567"/>
                <w:tab w:val="left" w:pos="2700"/>
              </w:tabs>
              <w:spacing w:after="120"/>
              <w:jc w:val="both"/>
              <w:rPr>
                <w:rFonts w:ascii="Times New Roman" w:eastAsia="Times New Roman" w:hAnsi="Times New Roman" w:cs="Times New Roman"/>
                <w:sz w:val="24"/>
                <w:szCs w:val="24"/>
              </w:rPr>
            </w:pP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Sửa đổi theo phương án đơn giản hóa TTHC đã được cấp có thẩm quyền phê duyệt (Quyết định 412/QĐ-TTg ngày 14/5/2024)</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Khoản 3 Điều 232 Trình tự, thủ tục giải thể quỹ thành viên</w:t>
            </w:r>
          </w:p>
          <w:p w:rsidR="000D25E3" w:rsidRPr="00BB4226" w:rsidRDefault="00377FFD" w:rsidP="00BB4226">
            <w:pPr>
              <w:pBdr>
                <w:top w:val="nil"/>
                <w:left w:val="nil"/>
                <w:bottom w:val="nil"/>
                <w:right w:val="nil"/>
                <w:between w:val="nil"/>
              </w:pBdr>
              <w:tabs>
                <w:tab w:val="left" w:pos="720"/>
              </w:tabs>
              <w:spacing w:after="120"/>
              <w:jc w:val="both"/>
              <w:rPr>
                <w:color w:val="000000"/>
              </w:rPr>
            </w:pPr>
            <w:r w:rsidRPr="00BB4226">
              <w:rPr>
                <w:rFonts w:ascii="Times New Roman" w:eastAsia="Times New Roman" w:hAnsi="Times New Roman" w:cs="Times New Roman"/>
                <w:i/>
                <w:color w:val="000000"/>
                <w:sz w:val="24"/>
                <w:szCs w:val="24"/>
              </w:rPr>
              <w:t>“</w:t>
            </w:r>
            <w:r w:rsidRPr="00BB4226">
              <w:rPr>
                <w:rFonts w:ascii="Times New Roman" w:eastAsia="Times New Roman" w:hAnsi="Times New Roman" w:cs="Times New Roman"/>
                <w:color w:val="000000"/>
                <w:sz w:val="24"/>
                <w:szCs w:val="24"/>
              </w:rPr>
              <w:t>3….Hồ sơ báo cáo kết quả giải thể quỹ bao gồm:…</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 Văn bản của ngân hàng lưu ký, ngân hàng giám sát (nếu có) và công ty quản lý quỹ đầu tư chứng khoán nêu rõ chi tiết khoản thanh toán, danh mục tài sản phân phối cho từng nhà đầu tư kèm theo xác nhận của các nhà đầu tư về việc đã nhận đủ tiền, tài sản theo phương án giải thể đã được Đại hội nhà đầu tư thông qua</w:t>
            </w:r>
            <w:r w:rsidRPr="00BB4226">
              <w:rPr>
                <w:rFonts w:ascii="Times New Roman" w:eastAsia="Times New Roman" w:hAnsi="Times New Roman" w:cs="Times New Roman"/>
                <w:i/>
                <w:sz w:val="24"/>
                <w:szCs w:val="24"/>
              </w:rPr>
              <w:t xml:space="preserve"> …”</w:t>
            </w:r>
          </w:p>
        </w:tc>
        <w:tc>
          <w:tcPr>
            <w:tcW w:w="6150" w:type="dxa"/>
          </w:tcPr>
          <w:p w:rsidR="000D25E3" w:rsidRPr="00BB4226" w:rsidRDefault="00377FFD" w:rsidP="00BB4226">
            <w:pPr>
              <w:ind w:left="29" w:firstLine="425"/>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điểm d khoản 3 Điều 232 như sau:</w:t>
            </w:r>
          </w:p>
          <w:p w:rsidR="000D25E3" w:rsidRPr="00BB4226" w:rsidRDefault="00377FFD" w:rsidP="00BB4226">
            <w:pPr>
              <w:tabs>
                <w:tab w:val="left" w:pos="720"/>
              </w:tabs>
              <w:spacing w:after="120"/>
              <w:ind w:left="29" w:firstLine="425"/>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 Văn bản xác nhận của ngân hàng lưu ký hoặc ngân hàng giám sát và công ty quản lý quỹ đầu tư chứng khoán, trong đó nêu rõ chi tiết khoản thanh toán, danh mục tài sản phân phối cho từng nhà đầu tư theo phương án giải thể đã được Đại hội nhà đầu tư thông qua hoặc xác nhận của Tổng công ty lưu ký và bù trừ chứng khoán Việt Nam về việc đã hoàn tất phân bổ, đăng ký chứng khoán cho nhà đầu tư theo yêu cầu của công ty quản lý quỹ đầu tư chứng khoán, ngân hàng lưu ký, ngân hàng giám sát (nếu có) và nhà đầu tư; xác nhận của tổ chức quản lý sổ cổ đông, tổ chức phát hành, doanh nghiệp tiếp nhận vốn đầu tư của quỹ về việc đã hoàn tất chuyển quyền sở hữu cổ phiếu, phần vốn góp cho từng nhà đầu tư tham gia vào quỹ theo yêu cầu của công ty quản lý quỹ đầu tư chứng khoán.”</w:t>
            </w: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Quy định về hồ sơ giải thể quỹ tại Điều 232 áp dụng cho quỹ thành viên và quỹ đại chúng (do quỹ đại chúng được dẫn chiếu đến quỹ thành viên tại các Điều 240, 246, 247, 256).</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Hiện nay, quy định pháp luật cho phép số lượng các nhà đầu tư tại quỹ thành viên tối đa là 99 nhà đầu tư. Số lượng các nhà đầu tư tại các quỹ đại chúng lớn, có quỹ hơn 1.000 nhà đầu tư. Việc yêu cầu các nhà đầu tư xác nhận việc đã nhận đủ tiền và tài sản là khó thực hiện trên thực tế. </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Do việc chuyển trả tài sản cho nhà đầu tư chủ yếu được thực hiện qua tài khoản ngân hàng và tài khoản chứng khoán trên cơ sở phương án giải thể quỹ đã được Đại hội Nhà đầu tư thông qua, đề xuất sửa đổi điểm d khoản 3 Điều 232 Nghị định 155 theo hướng cắt giảm tài liệu </w:t>
            </w:r>
            <w:r w:rsidRPr="00BB4226">
              <w:rPr>
                <w:rFonts w:ascii="Times New Roman" w:eastAsia="Times New Roman" w:hAnsi="Times New Roman" w:cs="Times New Roman"/>
                <w:i/>
                <w:sz w:val="24"/>
                <w:szCs w:val="24"/>
              </w:rPr>
              <w:t>“xác nhận của các nhà đầu tư về việc đã nhận đủ tiền, tài sản”</w:t>
            </w:r>
            <w:r w:rsidRPr="00BB4226">
              <w:rPr>
                <w:rFonts w:ascii="Times New Roman" w:eastAsia="Times New Roman" w:hAnsi="Times New Roman" w:cs="Times New Roman"/>
                <w:sz w:val="24"/>
                <w:szCs w:val="24"/>
              </w:rPr>
              <w:t>. Theo đó, chỉ cần văn bản xác nhận của ngân hàng lưu ký hoặc ngân hàng giám sát và công ty quản lý quỹ, nêu rõ chi tiết khoản thanh toán, danh mục tài sản phân phối cho từng nhà đầu tư</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Điều 275 - Tư cách thành viên Hội đồng quản trị</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lastRenderedPageBreak/>
              <w:t>3. “Thành viên Hội đồng quản trị của một công ty đại chúng chỉ được đồng thời là thành viên Hội đồng quản trị  tại tối đa 05 công ty khác”.</w:t>
            </w:r>
          </w:p>
        </w:tc>
        <w:tc>
          <w:tcPr>
            <w:tcW w:w="6150" w:type="dxa"/>
          </w:tcPr>
          <w:p w:rsidR="000D25E3" w:rsidRPr="00BB4226" w:rsidRDefault="00377FFD" w:rsidP="00BB4226">
            <w:pPr>
              <w:tabs>
                <w:tab w:val="left" w:pos="720"/>
              </w:tabs>
              <w:spacing w:after="120"/>
              <w:ind w:firstLine="183"/>
              <w:jc w:val="both"/>
              <w:rPr>
                <w:rFonts w:ascii="Times New Roman" w:eastAsia="Times New Roman" w:hAnsi="Times New Roman" w:cs="Times New Roman"/>
                <w:b/>
                <w:i/>
                <w:sz w:val="24"/>
                <w:szCs w:val="24"/>
              </w:rPr>
            </w:pPr>
            <w:r w:rsidRPr="00BB4226">
              <w:rPr>
                <w:rFonts w:ascii="Times New Roman" w:eastAsia="Times New Roman" w:hAnsi="Times New Roman" w:cs="Times New Roman"/>
                <w:b/>
                <w:sz w:val="24"/>
                <w:szCs w:val="24"/>
              </w:rPr>
              <w:lastRenderedPageBreak/>
              <w:t>Sửa đổi, bổ sung khoản 3 Điều 275 như sau:</w:t>
            </w:r>
            <w:r w:rsidRPr="00BB4226">
              <w:rPr>
                <w:rFonts w:ascii="Times New Roman" w:eastAsia="Times New Roman" w:hAnsi="Times New Roman" w:cs="Times New Roman"/>
                <w:b/>
                <w:i/>
                <w:sz w:val="24"/>
                <w:szCs w:val="24"/>
              </w:rPr>
              <w:t xml:space="preserve"> </w:t>
            </w:r>
          </w:p>
          <w:p w:rsidR="000D25E3" w:rsidRPr="00BB4226" w:rsidRDefault="00377FFD" w:rsidP="00BB4226">
            <w:pPr>
              <w:tabs>
                <w:tab w:val="left" w:pos="720"/>
              </w:tabs>
              <w:spacing w:after="120"/>
              <w:ind w:firstLine="183"/>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 xml:space="preserve">“3. Thành viên Hội đồng quản trị của một công ty đại chúng chỉ được đồng thời là thành viên Hội đồng quản trị </w:t>
            </w:r>
            <w:r w:rsidRPr="00BB4226">
              <w:rPr>
                <w:rFonts w:ascii="Times New Roman" w:eastAsia="Times New Roman" w:hAnsi="Times New Roman" w:cs="Times New Roman"/>
                <w:i/>
                <w:sz w:val="24"/>
                <w:szCs w:val="24"/>
                <w:u w:val="single"/>
              </w:rPr>
              <w:t>hoặc Hội đồng thành viên</w:t>
            </w:r>
            <w:r w:rsidRPr="00BB4226">
              <w:rPr>
                <w:rFonts w:ascii="Times New Roman" w:eastAsia="Times New Roman" w:hAnsi="Times New Roman" w:cs="Times New Roman"/>
                <w:sz w:val="24"/>
                <w:szCs w:val="24"/>
              </w:rPr>
              <w:t xml:space="preserve"> tại tối đa 05 công ty khác”.</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bookmarkStart w:id="131" w:name="_2hio093" w:colFirst="0" w:colLast="0"/>
            <w:bookmarkEnd w:id="131"/>
            <w:r w:rsidRPr="00BB4226">
              <w:rPr>
                <w:rFonts w:ascii="Times New Roman" w:eastAsia="Times New Roman" w:hAnsi="Times New Roman" w:cs="Times New Roman"/>
                <w:sz w:val="24"/>
                <w:szCs w:val="24"/>
              </w:rPr>
              <w:lastRenderedPageBreak/>
              <w:t xml:space="preserve">Thực tế có trường hợp thành viên Hội đồng quản trị (HĐQT) của công ty đại </w:t>
            </w:r>
            <w:r w:rsidRPr="00BB4226">
              <w:rPr>
                <w:rFonts w:ascii="Times New Roman" w:eastAsia="Times New Roman" w:hAnsi="Times New Roman" w:cs="Times New Roman"/>
                <w:sz w:val="24"/>
                <w:szCs w:val="24"/>
              </w:rPr>
              <w:lastRenderedPageBreak/>
              <w:t>chúng đồng thời là thành viên HĐQT của 05 công ty cổ phần (tối đa theo quy định) và kiêm thêm chức danh là Thành viên Hội đồng thành viên của nhiều công ty TNHH khác. Việc kiêm nhiệm chức danh Lãnh đạo nhiều công ty cùng một lúc dẫn đến cổ đông công ty đại chúng không kiểm soát được ngăn ngừa xung đột lợi ích hoặc hạn chế đảm bảo khả năng thực thi nhiệm vụ, tính bảo mật của doanh nghiệp.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276 – Thành phần Hội đồng quản trị </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132" w:name="_wnyagw" w:colFirst="0" w:colLast="0"/>
            <w:bookmarkEnd w:id="132"/>
            <w:r w:rsidRPr="00BB4226">
              <w:rPr>
                <w:rFonts w:ascii="Times New Roman" w:eastAsia="Times New Roman" w:hAnsi="Times New Roman" w:cs="Times New Roman"/>
                <w:sz w:val="24"/>
                <w:szCs w:val="24"/>
              </w:rPr>
              <w:t>2. Cơ cấu Hội đồng quản trị của công ty đại chúng phải đảm bảo tối thiểu một phần ba (1/3) tổng số thành viên Hội đồng quản trị là thành viên không điều hành”</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keepNext/>
              <w:widowControl w:val="0"/>
              <w:ind w:left="29" w:firstLine="283"/>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Sửa đổi, bổ sung khoản 2 Điều 276 như sau: </w:t>
            </w:r>
          </w:p>
          <w:p w:rsidR="000D25E3" w:rsidRPr="00BB4226" w:rsidRDefault="00377FFD" w:rsidP="00BB4226">
            <w:pPr>
              <w:pBdr>
                <w:top w:val="nil"/>
                <w:left w:val="nil"/>
                <w:bottom w:val="nil"/>
                <w:right w:val="nil"/>
                <w:between w:val="nil"/>
              </w:pBdr>
              <w:spacing w:after="120"/>
              <w:ind w:left="29" w:firstLine="283"/>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 xml:space="preserve">“2. Số lượng thành viên Hội đồng quản trị không điều hành của công ty đại chúng phải đảm bảo quy định sau: </w:t>
            </w:r>
          </w:p>
          <w:p w:rsidR="000D25E3" w:rsidRPr="00BB4226" w:rsidRDefault="00377FFD" w:rsidP="00BB4226">
            <w:pPr>
              <w:pBdr>
                <w:top w:val="nil"/>
                <w:left w:val="nil"/>
                <w:bottom w:val="nil"/>
                <w:right w:val="nil"/>
                <w:between w:val="nil"/>
              </w:pBdr>
              <w:spacing w:after="120"/>
              <w:ind w:left="29" w:firstLine="283"/>
              <w:jc w:val="both"/>
              <w:rPr>
                <w:rFonts w:ascii="Times New Roman" w:eastAsia="Times New Roman" w:hAnsi="Times New Roman" w:cs="Times New Roman"/>
                <w:i/>
                <w:color w:val="000000"/>
                <w:sz w:val="24"/>
                <w:szCs w:val="24"/>
              </w:rPr>
            </w:pPr>
            <w:r w:rsidRPr="00BB4226">
              <w:rPr>
                <w:rFonts w:ascii="Times New Roman" w:eastAsia="Times New Roman" w:hAnsi="Times New Roman" w:cs="Times New Roman"/>
                <w:i/>
                <w:color w:val="000000"/>
                <w:sz w:val="24"/>
                <w:szCs w:val="24"/>
              </w:rPr>
              <w:t>a) Có tối thiểu 01 thành viên không điều hành trong trường hợp công ty có số thành viên Hội đồng quản trị từ 03 đến 05 thành viên;</w:t>
            </w:r>
          </w:p>
          <w:p w:rsidR="000D25E3" w:rsidRPr="00BB4226" w:rsidRDefault="00377FFD" w:rsidP="00BB4226">
            <w:pPr>
              <w:ind w:left="29" w:firstLine="283"/>
              <w:jc w:val="both"/>
              <w:rPr>
                <w:rFonts w:ascii="Times New Roman" w:eastAsia="Times New Roman" w:hAnsi="Times New Roman" w:cs="Times New Roman"/>
                <w:i/>
                <w:sz w:val="24"/>
                <w:szCs w:val="24"/>
              </w:rPr>
            </w:pPr>
            <w:r w:rsidRPr="00BB4226">
              <w:rPr>
                <w:rFonts w:ascii="Times New Roman" w:eastAsia="Times New Roman" w:hAnsi="Times New Roman" w:cs="Times New Roman"/>
                <w:i/>
                <w:sz w:val="24"/>
                <w:szCs w:val="24"/>
              </w:rPr>
              <w:t>b) Có tối thiểu 02 thành viên không điều hành trong trường hợp công ty có số thành viên Hội đồng quản trị từ 06 đến 08 thành viên;</w:t>
            </w:r>
          </w:p>
          <w:p w:rsidR="000D25E3" w:rsidRPr="00BB4226" w:rsidRDefault="00377FFD" w:rsidP="00BB4226">
            <w:pPr>
              <w:tabs>
                <w:tab w:val="left" w:pos="720"/>
              </w:tabs>
              <w:spacing w:after="120"/>
              <w:ind w:left="29" w:firstLine="283"/>
              <w:jc w:val="both"/>
              <w:rPr>
                <w:rFonts w:ascii="Times New Roman" w:eastAsia="Times New Roman" w:hAnsi="Times New Roman" w:cs="Times New Roman"/>
                <w:sz w:val="24"/>
                <w:szCs w:val="24"/>
              </w:rPr>
            </w:pPr>
            <w:r w:rsidRPr="00BB4226">
              <w:rPr>
                <w:rFonts w:ascii="Times New Roman" w:eastAsia="Times New Roman" w:hAnsi="Times New Roman" w:cs="Times New Roman"/>
                <w:i/>
                <w:sz w:val="24"/>
                <w:szCs w:val="24"/>
              </w:rPr>
              <w:t>c) Có tối thiểu 03 thành viên không điều hành trong trường hợp công ty có số thành viên Hội đồng quản trị từ 09 đến 11 thành viên.”.</w:t>
            </w: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bookmarkStart w:id="133" w:name="_3gnlt4p" w:colFirst="0" w:colLast="0"/>
            <w:bookmarkEnd w:id="133"/>
            <w:r w:rsidRPr="00BB4226">
              <w:rPr>
                <w:rFonts w:ascii="Times New Roman" w:eastAsia="Times New Roman" w:hAnsi="Times New Roman" w:cs="Times New Roman"/>
                <w:sz w:val="24"/>
                <w:szCs w:val="24"/>
              </w:rPr>
              <w:t>Việc quy định “tối thiểu 1/3 tổng số thành viên Hội đồng quản trị” gây khó khăn cho doanh nghiệp trong trường hợp HĐQT có tổng số thành viên là số lẻ do không biết làm tròn lên hay làm tròn xuống. Mặt khác, khoản 4 Điều 276 có quy định về số lượng thành viên HĐQT độc lập căn cứ theo số lượng thành viên HĐQT. Do vậy,  UBCKNN đề nghị bổ sung quy định về số lượng thành viên HĐQT không điều hành cho  thống nhất quy định tại khoản 4 Điều 276 về số lượng thành viên HĐQT độc lập.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277. Quyền và nghĩa vụ của thành viên Hội đồng quản trị</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3. Thành viên Hội đồng quản trị độc lập của công ty niêm yết phải lập báo cáo đánh giá về hoạt động của Hội đồng quản trị”</w:t>
            </w:r>
          </w:p>
        </w:tc>
        <w:tc>
          <w:tcPr>
            <w:tcW w:w="615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khoản 3 Điều 277 như sau</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w:t>
            </w:r>
            <w:r w:rsidRPr="00BB4226">
              <w:rPr>
                <w:rFonts w:ascii="Times New Roman" w:eastAsia="Times New Roman" w:hAnsi="Times New Roman" w:cs="Times New Roman"/>
                <w:i/>
                <w:sz w:val="24"/>
                <w:szCs w:val="24"/>
              </w:rPr>
              <w:t xml:space="preserve">3. </w:t>
            </w:r>
            <w:r w:rsidRPr="00BB4226">
              <w:rPr>
                <w:rFonts w:ascii="Times New Roman" w:eastAsia="Times New Roman" w:hAnsi="Times New Roman" w:cs="Times New Roman"/>
                <w:i/>
                <w:sz w:val="24"/>
                <w:szCs w:val="24"/>
                <w:u w:val="single"/>
              </w:rPr>
              <w:t>Từng</w:t>
            </w:r>
            <w:r w:rsidRPr="00BB4226">
              <w:rPr>
                <w:rFonts w:ascii="Times New Roman" w:eastAsia="Times New Roman" w:hAnsi="Times New Roman" w:cs="Times New Roman"/>
                <w:i/>
                <w:sz w:val="24"/>
                <w:szCs w:val="24"/>
              </w:rPr>
              <w:t xml:space="preserve"> </w:t>
            </w:r>
            <w:r w:rsidRPr="00BB4226">
              <w:rPr>
                <w:rFonts w:ascii="Times New Roman" w:eastAsia="Times New Roman" w:hAnsi="Times New Roman" w:cs="Times New Roman"/>
                <w:sz w:val="24"/>
                <w:szCs w:val="24"/>
              </w:rPr>
              <w:t>thành viên Hội đồng quản trị độc lập của công ty niêm yết phải lập báo cáo đánh giá về hoạt động của Hội đồng quản trị”</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134" w:name="_1vsw3ci" w:colFirst="0" w:colLast="0"/>
            <w:bookmarkEnd w:id="134"/>
            <w:r w:rsidRPr="00BB4226">
              <w:rPr>
                <w:rFonts w:ascii="Times New Roman" w:eastAsia="Times New Roman" w:hAnsi="Times New Roman" w:cs="Times New Roman"/>
                <w:sz w:val="24"/>
                <w:szCs w:val="24"/>
              </w:rPr>
              <w:t>Quy định hiện hành chưa rõ việc báo cáo của Hội đồng quản trị độc lập được thực hiện theo từng thành viên hay 1 báo cáo chung. Do vậy, việc bổ sung quy định này làm rõ quy định nghĩa vụ báo cáo của từng thành viên HĐQT độc lập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Điều 278. Trách nhiệm và nghĩa vụ của Hội đồng quản trị </w:t>
            </w:r>
          </w:p>
          <w:p w:rsidR="000D25E3" w:rsidRPr="00BB4226" w:rsidRDefault="00377FFD" w:rsidP="00BB4226">
            <w:pPr>
              <w:pBdr>
                <w:top w:val="nil"/>
                <w:left w:val="nil"/>
                <w:bottom w:val="nil"/>
                <w:right w:val="nil"/>
                <w:between w:val="nil"/>
              </w:pBdr>
              <w:tabs>
                <w:tab w:val="left" w:pos="720"/>
              </w:tabs>
              <w:spacing w:after="120"/>
              <w:ind w:firstLine="183"/>
              <w:jc w:val="both"/>
              <w:rPr>
                <w:color w:val="000000"/>
              </w:rPr>
            </w:pPr>
            <w:r w:rsidRPr="00BB4226">
              <w:rPr>
                <w:rFonts w:ascii="Times New Roman" w:eastAsia="Times New Roman" w:hAnsi="Times New Roman" w:cs="Times New Roman"/>
                <w:color w:val="000000"/>
                <w:sz w:val="24"/>
                <w:szCs w:val="24"/>
              </w:rPr>
              <w:t>Hội đồng quản trị phải tuân thủ đầy đủ trách nhiệm và nghĩa vụ theo quy định của</w:t>
            </w:r>
            <w:bookmarkStart w:id="135" w:name="4fsjm0b" w:colFirst="0" w:colLast="0"/>
            <w:bookmarkEnd w:id="135"/>
            <w:r w:rsidRPr="00BB4226">
              <w:fldChar w:fldCharType="begin"/>
            </w:r>
            <w:r w:rsidRPr="00BB4226">
              <w:instrText xml:space="preserve"> HYPERLINK "https://thuvienphapluat.vn/van-ban/Doanh-nghiep/Luat-Doanh-nghiep-so-59-2020-QH14-427301.aspx" \h </w:instrText>
            </w:r>
            <w:r w:rsidRPr="00BB4226">
              <w:fldChar w:fldCharType="separate"/>
            </w:r>
            <w:r w:rsidRPr="00BB4226">
              <w:rPr>
                <w:rFonts w:ascii="Times New Roman" w:eastAsia="Times New Roman" w:hAnsi="Times New Roman" w:cs="Times New Roman"/>
                <w:color w:val="000000"/>
                <w:sz w:val="24"/>
                <w:szCs w:val="24"/>
              </w:rPr>
              <w:t>Luật Doanh nghiệp</w:t>
            </w:r>
            <w:r w:rsidRPr="00BB4226">
              <w:rPr>
                <w:rFonts w:ascii="Times New Roman" w:eastAsia="Times New Roman" w:hAnsi="Times New Roman" w:cs="Times New Roman"/>
                <w:color w:val="000000"/>
                <w:sz w:val="24"/>
                <w:szCs w:val="24"/>
              </w:rPr>
              <w:fldChar w:fldCharType="end"/>
            </w:r>
            <w:r w:rsidRPr="00BB4226">
              <w:rPr>
                <w:rFonts w:ascii="Times New Roman" w:eastAsia="Times New Roman" w:hAnsi="Times New Roman" w:cs="Times New Roman"/>
                <w:color w:val="000000"/>
                <w:sz w:val="24"/>
                <w:szCs w:val="24"/>
              </w:rPr>
              <w:t>, Điều lệ công ty và các trách nhiệm, nghĩa vụ sau:</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…8. Tổ chức đào tạo, tập huấn về quản trị công ty và các kỹ năng cần thiết cho thành viên Hội đồng quản trị, Tổng giám đốc (Giám đốc) và người quản lý khác của công ty”.</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377FFD" w:rsidP="00BB4226">
            <w:pPr>
              <w:keepNext/>
              <w:widowControl w:val="0"/>
              <w:ind w:firstLine="171"/>
              <w:rPr>
                <w:rFonts w:ascii="Times New Roman" w:eastAsia="Times New Roman" w:hAnsi="Times New Roman" w:cs="Times New Roman"/>
                <w:b/>
                <w:sz w:val="24"/>
                <w:szCs w:val="24"/>
              </w:rPr>
            </w:pPr>
            <w:bookmarkStart w:id="136" w:name="_2uxtw84" w:colFirst="0" w:colLast="0"/>
            <w:bookmarkEnd w:id="136"/>
            <w:r w:rsidRPr="00BB4226">
              <w:rPr>
                <w:rFonts w:ascii="Times New Roman" w:eastAsia="Times New Roman" w:hAnsi="Times New Roman" w:cs="Times New Roman"/>
                <w:b/>
                <w:sz w:val="24"/>
                <w:szCs w:val="24"/>
              </w:rPr>
              <w:t>Sửa đổi, bổ sung khoản 8 Điều 278 và bổ sung khoản 10 Điều 278 như sau:</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a) Sửa đổi, bổ sung khoản 8 Điều 278 như sau:</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“8. Tổ chức đào tạo, tập huấn về quản trị công ty và các kỹ năng cần thiết cho thành viên Hội đồng quản trị, Tổng giám đốc (Giám đốc), </w:t>
            </w:r>
            <w:r w:rsidRPr="00BB4226">
              <w:rPr>
                <w:rFonts w:ascii="Times New Roman" w:eastAsia="Times New Roman" w:hAnsi="Times New Roman" w:cs="Times New Roman"/>
                <w:i/>
                <w:color w:val="000000"/>
                <w:sz w:val="24"/>
                <w:szCs w:val="24"/>
                <w:u w:val="single"/>
              </w:rPr>
              <w:t>Người phụ trách quản trị công ty</w:t>
            </w:r>
            <w:r w:rsidRPr="00BB4226">
              <w:rPr>
                <w:rFonts w:ascii="Times New Roman" w:eastAsia="Times New Roman" w:hAnsi="Times New Roman" w:cs="Times New Roman"/>
                <w:color w:val="000000"/>
                <w:sz w:val="24"/>
                <w:szCs w:val="24"/>
              </w:rPr>
              <w:t xml:space="preserve"> và người quản lý khác của công ty”.</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 Sửa đổi, bổ sung khoản 10 Điều 278 như sau:</w:t>
            </w:r>
          </w:p>
          <w:p w:rsidR="000D25E3" w:rsidRPr="00BB4226" w:rsidRDefault="00377FFD" w:rsidP="00BB4226">
            <w:pPr>
              <w:pBdr>
                <w:top w:val="nil"/>
                <w:left w:val="nil"/>
                <w:bottom w:val="nil"/>
                <w:right w:val="nil"/>
                <w:between w:val="nil"/>
              </w:pBdr>
              <w:spacing w:after="120"/>
              <w:ind w:firstLine="171"/>
              <w:jc w:val="both"/>
              <w:rPr>
                <w:rFonts w:ascii="Times New Roman" w:eastAsia="Times New Roman" w:hAnsi="Times New Roman" w:cs="Times New Roman"/>
                <w:i/>
                <w:color w:val="000000"/>
                <w:sz w:val="24"/>
                <w:szCs w:val="24"/>
                <w:u w:val="single"/>
              </w:rPr>
            </w:pPr>
            <w:r w:rsidRPr="00BB4226">
              <w:rPr>
                <w:rFonts w:ascii="Times New Roman" w:eastAsia="Times New Roman" w:hAnsi="Times New Roman" w:cs="Times New Roman"/>
                <w:i/>
                <w:color w:val="000000"/>
                <w:sz w:val="24"/>
                <w:szCs w:val="24"/>
                <w:u w:val="single"/>
              </w:rPr>
              <w:t xml:space="preserve"> “10. Thực hiện chi trả cổ tức cho cổ đông theo quy định pháp luật sau khi đã được Đại hội đồng cổ đông thường niên thông qua.”.</w:t>
            </w:r>
          </w:p>
          <w:p w:rsidR="000D25E3" w:rsidRPr="00BB4226" w:rsidRDefault="000D25E3" w:rsidP="00BB4226">
            <w:pPr>
              <w:keepNext/>
              <w:widowControl w:val="0"/>
              <w:tabs>
                <w:tab w:val="left" w:pos="720"/>
              </w:tabs>
              <w:spacing w:after="120"/>
              <w:ind w:firstLine="183"/>
              <w:jc w:val="both"/>
              <w:rPr>
                <w:rFonts w:ascii="Times New Roman" w:eastAsia="Times New Roman" w:hAnsi="Times New Roman" w:cs="Times New Roman"/>
                <w:b/>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bookmarkStart w:id="137" w:name="_1a346fx" w:colFirst="0" w:colLast="0"/>
            <w:bookmarkEnd w:id="137"/>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s>
              <w:spacing w:after="120"/>
              <w:ind w:firstLine="183"/>
              <w:jc w:val="both"/>
              <w:rPr>
                <w:rFonts w:ascii="Times New Roman" w:eastAsia="Times New Roman" w:hAnsi="Times New Roman" w:cs="Times New Roman"/>
                <w:i/>
                <w:sz w:val="24"/>
                <w:szCs w:val="24"/>
                <w:u w:val="single"/>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Luật Doanh nghiệp 2020 quy định khái niệm người quản lý doanh nghiệp bao gồm: Chủ tịch HĐQT, thành viên HĐQT, Giám đốc hoặc Tổng Giám đốc và cá nhân giữ chức danh quản lý khác theo quy định tại Điều lệ công ty. Như vậy, trong trường hợp Điều lệ không quy định Người phụ trách quản trị công ty là một chức danh quản lý thì họ không thuộc đối tượng được đào tạo, tập huấn theo quy định tại khoản 8 Điều 278 Nghị định 155/2020/NĐ-CP. Thực tế đã có một vài doanh nghiệp thắc mắc về nội dung này. Do vậy, cần thiết bổ sung “người phụ trách công ty” vào đối tượng được đào tạo, tập huấn về quả trị công ty.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138" w:name="_3u2rp3q" w:colFirst="0" w:colLast="0"/>
            <w:bookmarkEnd w:id="138"/>
            <w:r w:rsidRPr="00BB4226">
              <w:rPr>
                <w:rFonts w:ascii="Times New Roman" w:eastAsia="Times New Roman" w:hAnsi="Times New Roman" w:cs="Times New Roman"/>
                <w:sz w:val="24"/>
                <w:szCs w:val="24"/>
              </w:rPr>
              <w:t>- Thực tế, sau khi ĐHĐCĐ thường niên thông qua, nhiều công ty đại chúng không thực hiện hoặc chậm trễ chi trả cổ tức cho cổ đông như CTCP Tập đoàn Cơ khí công nghệ cao Siba, CTCP Thiết bị bưu điện…. Việc chưa có quy định cụ thể về trách nhiệm của Hội đồng quản trị trong việc thực hiện chi trả cổ tức ảnh hưởng đến quyền lợi của cổ đông, gây khiếu kiện kéo dài. Ngoài ra, do Nghị định 155 chưa có quy định về trách nhiệm của HĐQT trong việc thực hiện chi trả cổ tức hàng năm dẫn đến UBCKNN không có căn cứ để xem xét vi phạm. Vì vậy, UBCKNN kiến nghị bổ sung thêm nội dung này tại Điều 278 của Nghị định.</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280 – Báo cáo hoạt động của Hội đồng quản trị tại cuộc họp Đại hội đồng cổ đông thường niên</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4. Hoạt động của thành viên Hội đồng quản trị độc lập và kết quả đánh giá của thành viên độc lập về hoạt động của Hội đồng quản trị (đối với công ty niêm yết)</w:t>
            </w:r>
          </w:p>
        </w:tc>
        <w:tc>
          <w:tcPr>
            <w:tcW w:w="6150" w:type="dxa"/>
          </w:tcPr>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b/>
                <w:sz w:val="24"/>
                <w:szCs w:val="24"/>
              </w:rPr>
            </w:pPr>
            <w:bookmarkStart w:id="139" w:name="_2981zbj" w:colFirst="0" w:colLast="0"/>
            <w:bookmarkEnd w:id="139"/>
            <w:r w:rsidRPr="00BB4226">
              <w:rPr>
                <w:rFonts w:ascii="Times New Roman" w:eastAsia="Times New Roman" w:hAnsi="Times New Roman" w:cs="Times New Roman"/>
                <w:b/>
                <w:sz w:val="24"/>
                <w:szCs w:val="24"/>
              </w:rPr>
              <w:t>Sửa đổi, bổ sung khoản 4 Điều 280 như sau:</w:t>
            </w:r>
          </w:p>
          <w:p w:rsidR="000D25E3" w:rsidRPr="00BB4226" w:rsidRDefault="00377FFD" w:rsidP="00BB4226">
            <w:pPr>
              <w:keepNext/>
              <w:widowControl w:val="0"/>
              <w:tabs>
                <w:tab w:val="left" w:pos="720"/>
              </w:tabs>
              <w:spacing w:after="120"/>
              <w:ind w:firstLine="183"/>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“4. Hoạt động của thành viên Hội đồng quản trị độc lập và kết quả đánh giá của</w:t>
            </w:r>
            <w:r w:rsidRPr="00BB4226">
              <w:rPr>
                <w:rFonts w:ascii="Times New Roman" w:eastAsia="Times New Roman" w:hAnsi="Times New Roman" w:cs="Times New Roman"/>
                <w:i/>
                <w:sz w:val="24"/>
                <w:szCs w:val="24"/>
                <w:u w:val="single"/>
              </w:rPr>
              <w:t xml:space="preserve"> từng</w:t>
            </w:r>
            <w:r w:rsidRPr="00BB4226">
              <w:rPr>
                <w:rFonts w:ascii="Times New Roman" w:eastAsia="Times New Roman" w:hAnsi="Times New Roman" w:cs="Times New Roman"/>
                <w:sz w:val="24"/>
                <w:szCs w:val="24"/>
              </w:rPr>
              <w:t xml:space="preserve"> thành viên độc lập về hoạt động của Hội đồng quản trị (đối với công ty niêm yết)”</w:t>
            </w:r>
            <w:r w:rsidRPr="00BB4226">
              <w:rPr>
                <w:rFonts w:ascii="Times New Roman" w:eastAsia="Times New Roman" w:hAnsi="Times New Roman" w:cs="Times New Roman"/>
                <w:i/>
                <w:sz w:val="24"/>
                <w:szCs w:val="24"/>
              </w:rPr>
              <w:t>.</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Việc bổ sung quy định này làm rõ quy định nghĩa vụ báo cáo của từng thành viên HĐQT độc lập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 w:val="left" w:pos="1134"/>
              </w:tabs>
              <w:spacing w:after="120"/>
              <w:jc w:val="both"/>
              <w:rPr>
                <w:rFonts w:ascii="Times New Roman" w:eastAsia="Times New Roman" w:hAnsi="Times New Roman" w:cs="Times New Roman"/>
                <w:b/>
                <w:sz w:val="24"/>
                <w:szCs w:val="24"/>
              </w:rPr>
            </w:pPr>
            <w:bookmarkStart w:id="140" w:name="_odc9jc" w:colFirst="0" w:colLast="0"/>
            <w:bookmarkEnd w:id="140"/>
            <w:r w:rsidRPr="00BB4226">
              <w:rPr>
                <w:rFonts w:ascii="Times New Roman" w:eastAsia="Times New Roman" w:hAnsi="Times New Roman" w:cs="Times New Roman"/>
                <w:b/>
                <w:sz w:val="24"/>
                <w:szCs w:val="24"/>
              </w:rPr>
              <w:t xml:space="preserve">Điều 291 – Trách nhiệm trung thực và tránh các xung đột về quyền lợi của người quản lý doanh nghiệp </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Nghị định 155 chưa quy định</w:t>
            </w:r>
          </w:p>
        </w:tc>
        <w:tc>
          <w:tcPr>
            <w:tcW w:w="6150" w:type="dxa"/>
          </w:tcPr>
          <w:p w:rsidR="000D25E3" w:rsidRPr="00BB4226" w:rsidRDefault="00377FFD" w:rsidP="00BB4226">
            <w:pPr>
              <w:tabs>
                <w:tab w:val="left" w:pos="720"/>
                <w:tab w:val="left" w:pos="1134"/>
              </w:tabs>
              <w:spacing w:after="120"/>
              <w:jc w:val="both"/>
              <w:rPr>
                <w:rFonts w:ascii="Times New Roman" w:eastAsia="Times New Roman" w:hAnsi="Times New Roman" w:cs="Times New Roman"/>
                <w:b/>
                <w:sz w:val="24"/>
                <w:szCs w:val="24"/>
              </w:rPr>
            </w:pPr>
            <w:bookmarkStart w:id="141" w:name="_38czs75" w:colFirst="0" w:colLast="0"/>
            <w:bookmarkEnd w:id="141"/>
            <w:r w:rsidRPr="00BB4226">
              <w:rPr>
                <w:rFonts w:ascii="Times New Roman" w:eastAsia="Times New Roman" w:hAnsi="Times New Roman" w:cs="Times New Roman"/>
                <w:b/>
                <w:sz w:val="24"/>
                <w:szCs w:val="24"/>
              </w:rPr>
              <w:t>Bổ sung khoản 6 sau khoản 5 Điều 291 như sau:</w:t>
            </w:r>
          </w:p>
          <w:p w:rsidR="000D25E3" w:rsidRPr="00BB4226" w:rsidRDefault="00377FFD" w:rsidP="00BB4226">
            <w:pPr>
              <w:keepNext/>
              <w:widowControl w:val="0"/>
              <w:ind w:firstLine="171"/>
              <w:jc w:val="both"/>
              <w:rPr>
                <w:rFonts w:ascii="Times New Roman" w:eastAsia="Times New Roman" w:hAnsi="Times New Roman" w:cs="Times New Roman"/>
                <w:i/>
                <w:sz w:val="24"/>
                <w:szCs w:val="24"/>
              </w:rPr>
            </w:pPr>
            <w:bookmarkStart w:id="142" w:name="_1nia2ey" w:colFirst="0" w:colLast="0"/>
            <w:bookmarkEnd w:id="142"/>
            <w:r w:rsidRPr="00BB4226">
              <w:rPr>
                <w:rFonts w:ascii="Times New Roman" w:eastAsia="Times New Roman" w:hAnsi="Times New Roman" w:cs="Times New Roman"/>
                <w:i/>
                <w:sz w:val="24"/>
                <w:szCs w:val="24"/>
              </w:rPr>
              <w:t>“6. Giám đốc, Tổng Giám đốc không được là người có quan hệ gia đình của người quản lý doanh nghiệp, Kiểm soát viên của công ty và công ty mẹ, người đại diện phần vốn nhà nước, người đại diện phần vốn của doanh nghiệp tại công ty và công ty mẹ theo quy định tại điểm d khoản 46 Điều 4 Luật Chứng khoán.”.</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Nội dung này đã được quy định tại điểm b khoản 5 Điều 162 Luật Doanh nghiệp 2020. Thực tế một số công ty đại chúng đã vi phạm quy định này và UBCKNN không có căn cứ để xem xét xử phạt do Nghị định 155 không quy định. </w:t>
            </w:r>
          </w:p>
          <w:p w:rsidR="000D25E3" w:rsidRPr="00BB4226" w:rsidRDefault="00377FFD" w:rsidP="00BB4226">
            <w:pPr>
              <w:tabs>
                <w:tab w:val="left" w:pos="720"/>
              </w:tabs>
              <w:spacing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Do đó, dự thảo bổ sung quy định này để có cơ sở xử lý vi phạm của CTĐC trên thực tế.</w:t>
            </w:r>
          </w:p>
        </w:tc>
      </w:tr>
      <w:tr w:rsidR="000D25E3" w:rsidRPr="00BB4226">
        <w:trPr>
          <w:trHeight w:val="1611"/>
        </w:trPr>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 w:val="left" w:pos="1134"/>
              </w:tabs>
              <w:spacing w:after="120"/>
              <w:jc w:val="both"/>
              <w:rPr>
                <w:rFonts w:ascii="Times New Roman" w:eastAsia="Times New Roman" w:hAnsi="Times New Roman" w:cs="Times New Roman"/>
                <w:b/>
                <w:sz w:val="24"/>
                <w:szCs w:val="24"/>
              </w:rPr>
            </w:pPr>
            <w:bookmarkStart w:id="143" w:name="_47hxl2r" w:colFirst="0" w:colLast="0"/>
            <w:bookmarkEnd w:id="143"/>
            <w:r w:rsidRPr="00BB4226">
              <w:rPr>
                <w:rFonts w:ascii="Times New Roman" w:eastAsia="Times New Roman" w:hAnsi="Times New Roman" w:cs="Times New Roman"/>
                <w:b/>
                <w:sz w:val="24"/>
                <w:szCs w:val="24"/>
              </w:rPr>
              <w:t>Điều 293 - Giao dịch với cổ đông, người quản lý doanh nghiệp và người có liên quan của các đối tượng này</w:t>
            </w:r>
          </w:p>
          <w:p w:rsidR="000D25E3" w:rsidRPr="00BB4226" w:rsidRDefault="00377FFD" w:rsidP="00BB4226">
            <w:pPr>
              <w:tabs>
                <w:tab w:val="left" w:pos="720"/>
                <w:tab w:val="left" w:pos="1134"/>
              </w:tabs>
              <w:spacing w:after="120"/>
              <w:jc w:val="both"/>
              <w:rPr>
                <w:rFonts w:ascii="Times New Roman" w:eastAsia="Times New Roman" w:hAnsi="Times New Roman" w:cs="Times New Roman"/>
                <w:sz w:val="24"/>
                <w:szCs w:val="24"/>
              </w:rPr>
            </w:pPr>
            <w:bookmarkStart w:id="144" w:name="_2mn7vak" w:colFirst="0" w:colLast="0"/>
            <w:bookmarkEnd w:id="144"/>
            <w:r w:rsidRPr="00BB4226">
              <w:rPr>
                <w:rFonts w:ascii="Times New Roman" w:eastAsia="Times New Roman" w:hAnsi="Times New Roman" w:cs="Times New Roman"/>
                <w:sz w:val="24"/>
                <w:szCs w:val="24"/>
              </w:rPr>
              <w:t>1. Công ty đại chúng không được cung cấp khoản vay hoặc bảo lãnh, cho cổ đông là cá nhân và người có liên quan của cổ đông đó là cá nhân, trừ trường hợp công ty đại chúng là tổ chức tín dụng.</w:t>
            </w:r>
          </w:p>
          <w:p w:rsidR="000D25E3" w:rsidRPr="00BB4226" w:rsidRDefault="00377FFD" w:rsidP="00BB4226">
            <w:pPr>
              <w:tabs>
                <w:tab w:val="left" w:pos="720"/>
                <w:tab w:val="left" w:pos="1134"/>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Công ty đại chúng không được cung cấp khoản vay hoặc bảo lãnh, cho cổ đông là tổ chức và người có liên quan của cổ đông đó là cá nhân, trừ các trường hợp sau đây: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Công ty đại chúng là tổ chức tín dụng;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b, Cổ đông là công ty con trong trường hợp công ty con là công ty không có</w:t>
            </w:r>
            <w:r w:rsidRPr="00BB4226">
              <w:rPr>
                <w:rFonts w:ascii="Times New Roman" w:eastAsia="Times New Roman" w:hAnsi="Times New Roman" w:cs="Times New Roman"/>
                <w:b/>
                <w:sz w:val="24"/>
                <w:szCs w:val="24"/>
              </w:rPr>
              <w:t xml:space="preserve"> </w:t>
            </w:r>
            <w:r w:rsidRPr="00BB4226">
              <w:rPr>
                <w:rFonts w:ascii="Times New Roman" w:eastAsia="Times New Roman" w:hAnsi="Times New Roman" w:cs="Times New Roman"/>
                <w:sz w:val="24"/>
                <w:szCs w:val="24"/>
              </w:rPr>
              <w:t>cổ phần, phần vốn góp nhà nước nắm giữ và đã thực hiện góp vốn, mua cổ phần của công ty đại chúng trước ngày 01 tháng 7 năm 2015.</w:t>
            </w:r>
          </w:p>
          <w:p w:rsidR="000D25E3" w:rsidRPr="00BB4226" w:rsidRDefault="00377FFD" w:rsidP="00BB4226">
            <w:pPr>
              <w:tabs>
                <w:tab w:val="left" w:pos="720"/>
                <w:tab w:val="left" w:pos="993"/>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3.Công ty đại chúng không được cung cấp khoản vay hoặc bảo lãnh, cho người có liên quan của cổ đông là tổ chức, trừ các trường hợp sau đây: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Công ty đại chúng là tổ chức tín dụng;</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Công ty đại chúng và tổ chức là người có liên quan của cổ đông là các công ty trong cùng tập đoàn hoặc các công ty hoạt động theo nhóm công ty, bao gồm công ty mẹ - công ty con, tập đoàn kinh tế và giao dịch này phải được Đại hội đồng cổ đông hoặc Hội đồng quản trị thông qua theo quy định tại Điều lệ công ty;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c, Trường hợp pháp luật có quy định khác.</w:t>
            </w:r>
          </w:p>
          <w:p w:rsidR="000D25E3" w:rsidRPr="00BB4226" w:rsidRDefault="00377FFD" w:rsidP="00BB4226">
            <w:pPr>
              <w:tabs>
                <w:tab w:val="left" w:pos="720"/>
                <w:tab w:val="left" w:pos="993"/>
              </w:tabs>
              <w:spacing w:after="120"/>
              <w:jc w:val="both"/>
              <w:rPr>
                <w:rFonts w:ascii="Times New Roman" w:eastAsia="Times New Roman" w:hAnsi="Times New Roman" w:cs="Times New Roman"/>
                <w:sz w:val="24"/>
                <w:szCs w:val="24"/>
              </w:rPr>
            </w:pPr>
            <w:bookmarkStart w:id="145" w:name="_11si5id" w:colFirst="0" w:colLast="0"/>
            <w:bookmarkEnd w:id="145"/>
            <w:r w:rsidRPr="00BB4226">
              <w:rPr>
                <w:rFonts w:ascii="Times New Roman" w:eastAsia="Times New Roman" w:hAnsi="Times New Roman" w:cs="Times New Roman"/>
                <w:sz w:val="24"/>
                <w:szCs w:val="24"/>
              </w:rPr>
              <w:t>4. Công ty đại chúng chỉ được thực hiện các giao dịch sau đây khi đã được Đại hội đồng cổ đông chấp thuận: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Cấp các khoản vay hoặc bảo lãnh cho thành viên Hội đồng quản trị, thành viên Ban kiểm soát, Giám đốc (Tổng giám đốc), người quản lý khác không phải là cổ đông và những cá nhân, tổ chức có liên quan của các đối tượng này;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bookmarkStart w:id="146" w:name="_3ls5o66" w:colFirst="0" w:colLast="0"/>
            <w:bookmarkEnd w:id="146"/>
            <w:r w:rsidRPr="00BB4226">
              <w:rPr>
                <w:rFonts w:ascii="Times New Roman" w:eastAsia="Times New Roman" w:hAnsi="Times New Roman" w:cs="Times New Roman"/>
                <w:sz w:val="24"/>
                <w:szCs w:val="24"/>
              </w:rPr>
              <w:t xml:space="preserve">Trường hợp cấp các khoản vay hoặc bảo lãnh cho tổ chức có liên quan của thành viên Hội đồng quản trị, thành viên Ban kiểm soát, Giám đốc (Tổng giám đốc), người quản lý khác mà công ty </w:t>
            </w:r>
            <w:r w:rsidRPr="00BB4226">
              <w:rPr>
                <w:rFonts w:ascii="Times New Roman" w:eastAsia="Times New Roman" w:hAnsi="Times New Roman" w:cs="Times New Roman"/>
                <w:sz w:val="24"/>
                <w:szCs w:val="24"/>
              </w:rPr>
              <w:lastRenderedPageBreak/>
              <w:t>đại chúng và tổ chức đó là các công ty trong cùng tập đoàn hoặc các công ty hoạt động theo nhóm công ty, bao gồm công ty mẹ - công ty con, tập đoàn kinh tế, Đại hội đồng cổ đông hoặc Hội đồng quản trị thông qua theo quy định tại Điều lệ công ty;</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Giao dịch có giá trị từ ba mươi lăm phần trăm (35%) trở lên hoặc giao dịch dẫn đến tổng giá trị giao dịch phát sinh trong vòng 12 tháng kể từ ngày thực hiện giao dịch đầu tiên có giá trị từ ba mươi lăm phần trăm (35%) trở lên tổng giá trị tài sản ghi trên báo cáo tài chính gần nhất hoặc một tỷ lệ, giá trị khác nhỏ hơn theo quy định tại Điều lệ công ty giữa công ty đại chúng với một trong các đối tượng sau:</w:t>
            </w:r>
          </w:p>
          <w:p w:rsidR="000D25E3" w:rsidRPr="00BB4226" w:rsidRDefault="00377FFD" w:rsidP="00BB4226">
            <w:pPr>
              <w:numPr>
                <w:ilvl w:val="0"/>
                <w:numId w:val="14"/>
              </w:numPr>
              <w:tabs>
                <w:tab w:val="left" w:pos="471"/>
              </w:tabs>
              <w:spacing w:after="120"/>
              <w:ind w:firstLine="235"/>
              <w:jc w:val="both"/>
              <w:rPr>
                <w:sz w:val="24"/>
                <w:szCs w:val="24"/>
              </w:rPr>
            </w:pPr>
            <w:r w:rsidRPr="00BB4226">
              <w:rPr>
                <w:rFonts w:ascii="Times New Roman" w:eastAsia="Times New Roman" w:hAnsi="Times New Roman" w:cs="Times New Roman"/>
                <w:sz w:val="24"/>
                <w:szCs w:val="24"/>
              </w:rPr>
              <w:t>Thành viên Hội đồng quản trị, thành viên Ban kiểm soát, Giám đốc (Tổng giám đốc), người quản lý khác và người có liên quan của các đối tượng này;</w:t>
            </w:r>
          </w:p>
          <w:p w:rsidR="000D25E3" w:rsidRPr="00BB4226" w:rsidRDefault="00377FFD" w:rsidP="00BB4226">
            <w:pPr>
              <w:numPr>
                <w:ilvl w:val="0"/>
                <w:numId w:val="14"/>
              </w:numPr>
              <w:tabs>
                <w:tab w:val="left" w:pos="471"/>
              </w:tabs>
              <w:spacing w:after="120"/>
              <w:ind w:firstLine="235"/>
              <w:jc w:val="both"/>
              <w:rPr>
                <w:sz w:val="24"/>
                <w:szCs w:val="24"/>
              </w:rPr>
            </w:pPr>
            <w:r w:rsidRPr="00BB4226">
              <w:rPr>
                <w:rFonts w:ascii="Times New Roman" w:eastAsia="Times New Roman" w:hAnsi="Times New Roman" w:cs="Times New Roman"/>
                <w:sz w:val="24"/>
                <w:szCs w:val="24"/>
              </w:rPr>
              <w:t>Cổ đông, người đại diện ủy quyền của cổ đông sở hữu trên mười phần trăm (10%) tổng vốn cổ phần phổ thông của công ty và những người có liên quan của họ;</w:t>
            </w:r>
          </w:p>
          <w:p w:rsidR="000D25E3" w:rsidRPr="00BB4226" w:rsidRDefault="00377FFD" w:rsidP="00BB4226">
            <w:pPr>
              <w:numPr>
                <w:ilvl w:val="0"/>
                <w:numId w:val="14"/>
              </w:numPr>
              <w:tabs>
                <w:tab w:val="left" w:pos="471"/>
              </w:tabs>
              <w:spacing w:after="120"/>
              <w:ind w:firstLine="235"/>
              <w:jc w:val="both"/>
              <w:rPr>
                <w:sz w:val="24"/>
                <w:szCs w:val="24"/>
              </w:rPr>
            </w:pPr>
            <w:r w:rsidRPr="00BB4226">
              <w:rPr>
                <w:rFonts w:ascii="Times New Roman" w:eastAsia="Times New Roman" w:hAnsi="Times New Roman" w:cs="Times New Roman"/>
                <w:sz w:val="24"/>
                <w:szCs w:val="24"/>
              </w:rPr>
              <w:t>Doanh nghiệp có liên quan đến các đối tượng quy định tại khoản 2 Điều 164 Luật Doanh nghiệp;</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c, Hợp đồng, giao dịch vay, bán tài sản có giá trị lớn hơn mười phần trăm (10%) tổng giá trị tài sản ghi trên báo cáo tài chính gần nhất giữa công </w:t>
            </w:r>
            <w:r w:rsidRPr="00BB4226">
              <w:rPr>
                <w:rFonts w:ascii="Times New Roman" w:eastAsia="Times New Roman" w:hAnsi="Times New Roman" w:cs="Times New Roman"/>
                <w:sz w:val="24"/>
                <w:szCs w:val="24"/>
              </w:rPr>
              <w:lastRenderedPageBreak/>
              <w:t>ty và cổ đông sở hữu từ năm mươi mốt phần trăm (51%) tổng số cổ phần có quyền biểu quyết trở lên hoặc người có liên quan của cổ đông đó.</w:t>
            </w: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5. Hội đồng quản trị chấp thuận các hợp đồng, giao dịch tại điểm c khoản 4 Điều này có giá trị nhỏ hơn 35% tổng giá trị tài sản ghi trên báo cáo tài chính gần nhất hoặc một tỷ lệ hoặc giá trị khác nhỏ hơn theo quy định tại Điều lệ công ty.</w:t>
            </w:r>
          </w:p>
        </w:tc>
        <w:tc>
          <w:tcPr>
            <w:tcW w:w="6150" w:type="dxa"/>
          </w:tcPr>
          <w:p w:rsidR="000D25E3" w:rsidRPr="00BB4226" w:rsidRDefault="00377FFD" w:rsidP="00BB4226">
            <w:pPr>
              <w:keepNext/>
              <w:widowControl w:val="0"/>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lastRenderedPageBreak/>
              <w:t>Sửa đổi, bổ sung Điều 293 như sau:</w:t>
            </w:r>
          </w:p>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w:t>
            </w:r>
            <w:bookmarkStart w:id="147" w:name="20xfydz" w:colFirst="0" w:colLast="0"/>
            <w:bookmarkEnd w:id="147"/>
            <w:r w:rsidRPr="00BB4226">
              <w:rPr>
                <w:rFonts w:ascii="Times New Roman" w:eastAsia="Times New Roman" w:hAnsi="Times New Roman" w:cs="Times New Roman"/>
                <w:b/>
                <w:sz w:val="24"/>
                <w:szCs w:val="24"/>
              </w:rPr>
              <w:t>Điều 293. Giao dịch với cổ đông, người quản lý doanh nghiệp và người có liên quan của các đối tượng này</w:t>
            </w:r>
          </w:p>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1. Công ty đại chúng không được cung cấp khoản vay, </w:t>
            </w:r>
            <w:r w:rsidRPr="00BB4226">
              <w:rPr>
                <w:rFonts w:ascii="Times New Roman" w:eastAsia="Times New Roman" w:hAnsi="Times New Roman" w:cs="Times New Roman"/>
                <w:i/>
                <w:sz w:val="24"/>
                <w:szCs w:val="24"/>
                <w:u w:val="single"/>
              </w:rPr>
              <w:t>cho mượn tiền/tài sản</w:t>
            </w:r>
            <w:r w:rsidRPr="00BB4226">
              <w:rPr>
                <w:rFonts w:ascii="Times New Roman" w:eastAsia="Times New Roman" w:hAnsi="Times New Roman" w:cs="Times New Roman"/>
                <w:sz w:val="24"/>
                <w:szCs w:val="24"/>
              </w:rPr>
              <w:t xml:space="preserve"> hoặc bảo lãnh, </w:t>
            </w:r>
            <w:r w:rsidRPr="00BB4226">
              <w:rPr>
                <w:rFonts w:ascii="Times New Roman" w:eastAsia="Times New Roman" w:hAnsi="Times New Roman" w:cs="Times New Roman"/>
                <w:i/>
                <w:sz w:val="24"/>
                <w:szCs w:val="24"/>
                <w:u w:val="single"/>
              </w:rPr>
              <w:t>bảo đảm các khoản vay</w:t>
            </w:r>
            <w:r w:rsidRPr="00BB4226">
              <w:rPr>
                <w:rFonts w:ascii="Times New Roman" w:eastAsia="Times New Roman" w:hAnsi="Times New Roman" w:cs="Times New Roman"/>
                <w:sz w:val="24"/>
                <w:szCs w:val="24"/>
              </w:rPr>
              <w:t xml:space="preserve"> cho cổ đông là cá nhân và người có liên quan của cổ đông đó là cá nhân, trừ trường hợp công ty đại chúng là tổ chức tín dụng.</w:t>
            </w:r>
          </w:p>
          <w:p w:rsidR="000D25E3" w:rsidRPr="00BB4226" w:rsidRDefault="00377FFD" w:rsidP="00BB4226">
            <w:pPr>
              <w:ind w:firstLine="171"/>
              <w:jc w:val="both"/>
              <w:rPr>
                <w:rFonts w:ascii="Times New Roman" w:eastAsia="Times New Roman" w:hAnsi="Times New Roman" w:cs="Times New Roman"/>
                <w:b/>
                <w:sz w:val="24"/>
                <w:szCs w:val="24"/>
              </w:rPr>
            </w:pPr>
            <w:r w:rsidRPr="00BB4226">
              <w:rPr>
                <w:rFonts w:ascii="Times New Roman" w:eastAsia="Times New Roman" w:hAnsi="Times New Roman" w:cs="Times New Roman"/>
                <w:sz w:val="24"/>
                <w:szCs w:val="24"/>
              </w:rPr>
              <w:t xml:space="preserve">2. Công ty đại chúng không được cung cấp khoản vay, </w:t>
            </w:r>
            <w:r w:rsidRPr="00BB4226">
              <w:rPr>
                <w:rFonts w:ascii="Times New Roman" w:eastAsia="Times New Roman" w:hAnsi="Times New Roman" w:cs="Times New Roman"/>
                <w:i/>
                <w:sz w:val="24"/>
                <w:szCs w:val="24"/>
                <w:u w:val="single"/>
              </w:rPr>
              <w:t>cho mượn tiền/tài sản</w:t>
            </w:r>
            <w:r w:rsidRPr="00BB4226">
              <w:rPr>
                <w:rFonts w:ascii="Times New Roman" w:eastAsia="Times New Roman" w:hAnsi="Times New Roman" w:cs="Times New Roman"/>
                <w:sz w:val="24"/>
                <w:szCs w:val="24"/>
              </w:rPr>
              <w:t xml:space="preserve"> hoặc bảo lãnh, </w:t>
            </w:r>
            <w:r w:rsidRPr="00BB4226">
              <w:rPr>
                <w:rFonts w:ascii="Times New Roman" w:eastAsia="Times New Roman" w:hAnsi="Times New Roman" w:cs="Times New Roman"/>
                <w:i/>
                <w:sz w:val="24"/>
                <w:szCs w:val="24"/>
                <w:u w:val="single"/>
              </w:rPr>
              <w:t>bảo đảm các khoản vay</w:t>
            </w:r>
            <w:r w:rsidRPr="00BB4226">
              <w:rPr>
                <w:rFonts w:ascii="Times New Roman" w:eastAsia="Times New Roman" w:hAnsi="Times New Roman" w:cs="Times New Roman"/>
                <w:sz w:val="24"/>
                <w:szCs w:val="24"/>
              </w:rPr>
              <w:t xml:space="preserve"> cho cổ đông là tổ chức và người có liên quan của cổ đông đó là cá nhân, trừ các trường hợp sau đây:</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Công ty đại chúng là tổ chức tín dụng;</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b, Cổ đông là công ty con trong trường hợp công ty con là công ty không có cổ phần, phần vốn góp nhà nước nắm giữ và </w:t>
            </w:r>
            <w:r w:rsidRPr="00BB4226">
              <w:rPr>
                <w:rFonts w:ascii="Times New Roman" w:eastAsia="Times New Roman" w:hAnsi="Times New Roman" w:cs="Times New Roman"/>
                <w:sz w:val="24"/>
                <w:szCs w:val="24"/>
              </w:rPr>
              <w:t>đã thực hiện góp vốn, mua cổ phần của công ty đại chúng trước ngày 01 tháng 7 năm 2015.</w:t>
            </w:r>
          </w:p>
          <w:p w:rsidR="000D25E3" w:rsidRPr="00BB4226" w:rsidRDefault="00377FFD" w:rsidP="00BB4226">
            <w:pPr>
              <w:tabs>
                <w:tab w:val="left" w:pos="993"/>
              </w:tabs>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3.Công ty đại chúng không được cung cấp khoản vay, </w:t>
            </w:r>
            <w:r w:rsidRPr="00BB4226">
              <w:rPr>
                <w:rFonts w:ascii="Times New Roman" w:eastAsia="Times New Roman" w:hAnsi="Times New Roman" w:cs="Times New Roman"/>
                <w:i/>
                <w:sz w:val="24"/>
                <w:szCs w:val="24"/>
                <w:u w:val="single"/>
              </w:rPr>
              <w:t>cho mượn tiền/tài sản</w:t>
            </w:r>
            <w:r w:rsidRPr="00BB4226">
              <w:rPr>
                <w:rFonts w:ascii="Times New Roman" w:eastAsia="Times New Roman" w:hAnsi="Times New Roman" w:cs="Times New Roman"/>
                <w:sz w:val="24"/>
                <w:szCs w:val="24"/>
              </w:rPr>
              <w:t xml:space="preserve"> hoặc bảo lãnh, </w:t>
            </w:r>
            <w:r w:rsidRPr="00BB4226">
              <w:rPr>
                <w:rFonts w:ascii="Times New Roman" w:eastAsia="Times New Roman" w:hAnsi="Times New Roman" w:cs="Times New Roman"/>
                <w:i/>
                <w:sz w:val="24"/>
                <w:szCs w:val="24"/>
                <w:u w:val="single"/>
              </w:rPr>
              <w:t>bảo đảm các khoản vay</w:t>
            </w:r>
            <w:r w:rsidRPr="00BB4226">
              <w:rPr>
                <w:rFonts w:ascii="Times New Roman" w:eastAsia="Times New Roman" w:hAnsi="Times New Roman" w:cs="Times New Roman"/>
                <w:sz w:val="24"/>
                <w:szCs w:val="24"/>
              </w:rPr>
              <w:t xml:space="preserve"> cho người có liên quan của cổ đông là tổ chức (trừ trường hợp quy định tại khoản 2 Điều này), trừ các trường hợp sau đây:</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Công ty đại chúng là tổ chức tín dụng;</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 Công ty đại chúng và tổ chức là người có liên quan của cổ đông là các công ty trong cùng tập đoàn hoặc các công ty hoạt động theo nhóm công ty, bao gồm công ty mẹ - công ty con, tập đoàn kinh tế và giao dịch này phải được Đại hội đồng cổ đông hoặc Hội đồng quản trị thông qua theo quy định tại Điều lệ công ty;</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c, Trường hợp pháp luật có quy định khác.</w:t>
            </w:r>
          </w:p>
          <w:p w:rsidR="000D25E3" w:rsidRPr="00BB4226" w:rsidRDefault="00377FFD" w:rsidP="00BB4226">
            <w:pPr>
              <w:tabs>
                <w:tab w:val="left" w:pos="993"/>
              </w:tabs>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4. Công ty đại chúng chỉ được thực hiện các giao dịch sau đây khi đã được Đại hội đồng cổ đông chấp thuận:</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a, Cấp các khoản vay, cho mượn tiền/tài sản hoặc bảo lãnh, bảo đảm các khoản vay cho thành viên Hội đồng quản trị, thành viên Ban kiểm soát, Giám đốc (Tổng giám đốc), người quản lý khác không phải là cổ đông và những cá nhân, tổ chức có liên quan của các đối tượng này;</w:t>
            </w:r>
          </w:p>
          <w:p w:rsidR="000D25E3" w:rsidRPr="00BB4226" w:rsidRDefault="00377FFD" w:rsidP="00BB4226">
            <w:pPr>
              <w:tabs>
                <w:tab w:val="left" w:pos="993"/>
              </w:tabs>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Trường hợp cấp các khoản vay, cho mượn tiền/tài sản hoặc bảo lãnh, bảo đảm các khoản vay cho tổ chức có liên quan của thành viên Hội đồng quản trị, thành viên Ban kiểm soát, Giám đốc (Tổng giám đốc), người quản lý khác mà công ty đại chúng và tổ chức (trừ trường hợp quy định tại khoản 2 Điều này) đó là các công ty trong cùng tập đoàn hoặc các công ty hoạt động theo nhóm công ty, bao gồm công ty mẹ - công ty con, tập đoàn kinh tế, Đại hội đồng cổ đông hoặc Hội đồng quản trị thông qua theo quy định tại Điều lệ công ty;</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b, Giao dịch có giá trị từ ba mươi lăm phần trăm (35%) trở lên hoặc giao dịch dẫn đến tổng giá trị giao dịch phát sinh trong </w:t>
            </w:r>
            <w:r w:rsidRPr="00BB4226">
              <w:rPr>
                <w:rFonts w:ascii="Times New Roman" w:eastAsia="Times New Roman" w:hAnsi="Times New Roman" w:cs="Times New Roman"/>
                <w:sz w:val="24"/>
                <w:szCs w:val="24"/>
              </w:rPr>
              <w:lastRenderedPageBreak/>
              <w:t>vòng 12 tháng kể từ ngày thực hiện giao dịch đầu tiên có giá trị từ ba mươi lăm phần trăm (35%) trở lên tổng giá trị tài sản ghi trên báo cáo tài chính gần nhất hoặc một tỷ lệ, giá trị khác nhỏ hơn theo quy định tại Điều lệ công ty giữa công ty đại chúng với một trong các đối tượng sau:</w:t>
            </w:r>
          </w:p>
          <w:p w:rsidR="000D25E3" w:rsidRPr="00BB4226" w:rsidRDefault="00377FFD" w:rsidP="00BB4226">
            <w:pPr>
              <w:numPr>
                <w:ilvl w:val="0"/>
                <w:numId w:val="9"/>
              </w:numPr>
              <w:spacing w:after="120"/>
              <w:ind w:firstLine="171"/>
              <w:jc w:val="both"/>
              <w:rPr>
                <w:sz w:val="24"/>
                <w:szCs w:val="24"/>
              </w:rPr>
            </w:pPr>
            <w:r w:rsidRPr="00BB4226">
              <w:rPr>
                <w:rFonts w:ascii="Times New Roman" w:eastAsia="Times New Roman" w:hAnsi="Times New Roman" w:cs="Times New Roman"/>
                <w:sz w:val="24"/>
                <w:szCs w:val="24"/>
              </w:rPr>
              <w:t>Thành viên Hội đồng quản trị, thành viên Ban kiểm soát, Giám đốc (Tổng giám đốc), người quản lý khác và người có liên quan của các đối tượng này;</w:t>
            </w:r>
          </w:p>
          <w:p w:rsidR="000D25E3" w:rsidRPr="00BB4226" w:rsidRDefault="00377FFD" w:rsidP="00BB4226">
            <w:pPr>
              <w:numPr>
                <w:ilvl w:val="0"/>
                <w:numId w:val="9"/>
              </w:numPr>
              <w:spacing w:after="120"/>
              <w:ind w:firstLine="171"/>
              <w:jc w:val="both"/>
              <w:rPr>
                <w:sz w:val="24"/>
                <w:szCs w:val="24"/>
              </w:rPr>
            </w:pPr>
            <w:r w:rsidRPr="00BB4226">
              <w:rPr>
                <w:rFonts w:ascii="Times New Roman" w:eastAsia="Times New Roman" w:hAnsi="Times New Roman" w:cs="Times New Roman"/>
                <w:sz w:val="24"/>
                <w:szCs w:val="24"/>
              </w:rPr>
              <w:t>Cổ đông, người đại diện ủy quyền của cổ đông sở hữu trên mười phần trăm (10%) tổng vốn cổ phần phổ thông của công ty và những người có liên quan của họ;</w:t>
            </w:r>
          </w:p>
          <w:p w:rsidR="000D25E3" w:rsidRPr="00BB4226" w:rsidRDefault="00377FFD" w:rsidP="00BB4226">
            <w:pPr>
              <w:numPr>
                <w:ilvl w:val="0"/>
                <w:numId w:val="9"/>
              </w:numPr>
              <w:spacing w:after="120"/>
              <w:ind w:firstLine="171"/>
              <w:jc w:val="both"/>
              <w:rPr>
                <w:sz w:val="24"/>
                <w:szCs w:val="24"/>
              </w:rPr>
            </w:pPr>
            <w:r w:rsidRPr="00BB4226">
              <w:rPr>
                <w:rFonts w:ascii="Times New Roman" w:eastAsia="Times New Roman" w:hAnsi="Times New Roman" w:cs="Times New Roman"/>
                <w:sz w:val="24"/>
                <w:szCs w:val="24"/>
              </w:rPr>
              <w:t>Doanh nghiệp có liên quan đến các đối tượng quy định tại khoản 2 Điều 164 Luật Doanh nghiệp;</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c, Hợp đồng, giao dịch vay, bán tài sản có giá trị lớn hơn mười phần trăm (10%) tổng giá trị tài sản ghi trên báo cáo tài chính gần nhất giữa công ty và cổ đông sở hữu từ năm mươi mốt phần trăm (51%) tổng số cổ phần có quyền biểu quyết trở lên hoặc người có liên quan của cổ đông đó.</w:t>
            </w:r>
          </w:p>
          <w:p w:rsidR="000D25E3" w:rsidRPr="00BB4226" w:rsidRDefault="00377FFD" w:rsidP="00BB4226">
            <w:pPr>
              <w:ind w:firstLine="17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5. Hội đồng quản trị chấp thuận các hợp đồng, giao dịch quy định tại điểm b khoản 4 Điều này có giá trị nhỏ hơn 35% tổng giá trị tài sản ghi trên báo cáo tài chính gần nhất hoặc một tỷ lệ hoặc giá trị khác nhỏ hơn theo quy định tại Điều lệ công ty.”.</w:t>
            </w:r>
          </w:p>
          <w:p w:rsidR="000D25E3" w:rsidRPr="00BB4226" w:rsidRDefault="000D25E3" w:rsidP="00BB4226">
            <w:pPr>
              <w:tabs>
                <w:tab w:val="left" w:pos="720"/>
              </w:tabs>
              <w:spacing w:after="120"/>
              <w:ind w:firstLine="41"/>
              <w:jc w:val="both"/>
              <w:rPr>
                <w:rFonts w:ascii="Times New Roman" w:eastAsia="Times New Roman" w:hAnsi="Times New Roman" w:cs="Times New Roman"/>
                <w:sz w:val="24"/>
                <w:szCs w:val="24"/>
              </w:rPr>
            </w:pPr>
          </w:p>
        </w:tc>
        <w:tc>
          <w:tcPr>
            <w:tcW w:w="4395" w:type="dxa"/>
          </w:tcPr>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bookmarkStart w:id="148" w:name="_4kx3h1s" w:colFirst="0" w:colLast="0"/>
            <w:bookmarkEnd w:id="148"/>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 w:val="left" w:pos="993"/>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Thực tế, một số công ty đại chúng sử dụng từ ngữ “</w:t>
            </w:r>
            <w:r w:rsidRPr="00BB4226">
              <w:rPr>
                <w:rFonts w:ascii="Times New Roman" w:eastAsia="Times New Roman" w:hAnsi="Times New Roman" w:cs="Times New Roman"/>
                <w:i/>
                <w:sz w:val="24"/>
                <w:szCs w:val="24"/>
              </w:rPr>
              <w:t>cho mượn, bảo đảm</w:t>
            </w:r>
            <w:r w:rsidRPr="00BB4226">
              <w:rPr>
                <w:rFonts w:ascii="Times New Roman" w:eastAsia="Times New Roman" w:hAnsi="Times New Roman" w:cs="Times New Roman"/>
                <w:sz w:val="24"/>
                <w:szCs w:val="24"/>
              </w:rPr>
              <w:t>” thay thế cho từ bảo lãnh để tránh việc vi phạm quy định về quản trị công ty. Vì vậy, việc bổ sung để đảm bảo chặt chẽ hơn trong trách nhiệm tránh xung đột lợi ích, bảo vệ quyền lợi cho cổ đông công ty đại chúng.</w:t>
            </w: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0D25E3" w:rsidP="00BB4226">
            <w:pPr>
              <w:tabs>
                <w:tab w:val="left" w:pos="720"/>
                <w:tab w:val="left" w:pos="993"/>
              </w:tabs>
              <w:spacing w:after="120"/>
              <w:jc w:val="both"/>
              <w:rPr>
                <w:rFonts w:ascii="Times New Roman" w:eastAsia="Times New Roman" w:hAnsi="Times New Roman" w:cs="Times New Roman"/>
                <w:sz w:val="24"/>
                <w:szCs w:val="24"/>
              </w:rPr>
            </w:pPr>
          </w:p>
          <w:p w:rsidR="000D25E3" w:rsidRPr="00BB4226" w:rsidRDefault="00377FFD" w:rsidP="00BB4226">
            <w:pPr>
              <w:pBdr>
                <w:top w:val="nil"/>
                <w:left w:val="nil"/>
                <w:bottom w:val="nil"/>
                <w:right w:val="nil"/>
                <w:between w:val="nil"/>
              </w:pBdr>
              <w:tabs>
                <w:tab w:val="left" w:pos="720"/>
                <w:tab w:val="left" w:pos="993"/>
              </w:tabs>
              <w:spacing w:after="120" w:line="259" w:lineRule="auto"/>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Để đảm bảo tính chính xác khi tham chiếu quy định.</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spacing w:before="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Điều 304. Tạm ngừng, đình chỉ một phần hoặc toàn bộ hoặc khôi phục hoạt động giao dịch của Sở giao dịch chứng khoán</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Ủy ban Chứng khoán Nhà nước ra quyết định tạm ngừng, đình chỉ một phần hoặc toàn bộ hoạt động giao dịch của Sở giao dịch chứng khoán trong các trường hợp quy định tại khoản 1 Điều 49 Luật Chứng khoán, thực hiện việc khôi phục một phần hoặc toàn bộ hoạt động giao dịch của Sở giao dịch chứng khoán theo quy định tại khoản 2 Điều 49 Luật Chứng khoán, sau khi được Bộ trưởng Bộ Tài chính, Thủ tướng Chính phủ chấp thuận.</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2. Thời hạn tạm ngừng đình chỉ một phần hoặc toàn bộ hoạt động giao dịch của Sở giao dịch chứng khoán không quá 05 ngày làm việc. Trong trường hợp cần thiết, Ủy ban Chứng khoán Nhà nước báo cáo Bộ trưởng Bộ Tài chính xem xét gia hạn thời hạn tạm ngừng đình chỉ một phần hoặc toàn bộ hoạt động giao dịch của Sở giao </w:t>
            </w:r>
            <w:r w:rsidRPr="00BB4226">
              <w:rPr>
                <w:rFonts w:ascii="Times New Roman" w:eastAsia="Times New Roman" w:hAnsi="Times New Roman" w:cs="Times New Roman"/>
                <w:sz w:val="24"/>
                <w:szCs w:val="24"/>
              </w:rPr>
              <w:lastRenderedPageBreak/>
              <w:t>dịch chứng khoán, thời gian gia hạn thêm mỗi lần không quá 05 ngày làm việc.</w:t>
            </w: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tc>
        <w:tc>
          <w:tcPr>
            <w:tcW w:w="6150" w:type="dxa"/>
          </w:tcPr>
          <w:p w:rsidR="000D25E3" w:rsidRPr="00BB4226" w:rsidRDefault="000D25E3" w:rsidP="00BB4226">
            <w:pPr>
              <w:keepNext/>
              <w:widowControl w:val="0"/>
              <w:ind w:firstLine="170"/>
              <w:jc w:val="both"/>
              <w:rPr>
                <w:rFonts w:ascii="Times New Roman" w:eastAsia="Times New Roman" w:hAnsi="Times New Roman" w:cs="Times New Roman"/>
                <w:b/>
                <w:sz w:val="24"/>
                <w:szCs w:val="24"/>
              </w:rPr>
            </w:pPr>
            <w:bookmarkStart w:id="149" w:name="302dr9l" w:colFirst="0" w:colLast="0"/>
            <w:bookmarkEnd w:id="149"/>
          </w:p>
          <w:p w:rsidR="000D25E3" w:rsidRPr="00BB4226" w:rsidRDefault="000D25E3" w:rsidP="00BB4226">
            <w:pPr>
              <w:keepNext/>
              <w:widowControl w:val="0"/>
              <w:ind w:firstLine="170"/>
              <w:jc w:val="both"/>
              <w:rPr>
                <w:rFonts w:ascii="Times New Roman" w:eastAsia="Times New Roman" w:hAnsi="Times New Roman" w:cs="Times New Roman"/>
                <w:b/>
                <w:sz w:val="24"/>
                <w:szCs w:val="24"/>
              </w:rPr>
            </w:pPr>
          </w:p>
          <w:p w:rsidR="000D25E3" w:rsidRPr="00BB4226" w:rsidRDefault="00377FFD" w:rsidP="00BB4226">
            <w:pPr>
              <w:keepNext/>
              <w:widowControl w:val="0"/>
              <w:ind w:firstLine="17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khoản 1, khoản 2 Điều 304 như sau:</w:t>
            </w:r>
          </w:p>
          <w:p w:rsidR="000D25E3" w:rsidRPr="00BB4226" w:rsidRDefault="00377FFD" w:rsidP="00BB4226">
            <w:pPr>
              <w:ind w:firstLine="17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“1. Ủy ban Chứng khoán Nhà nước ra quyết định tạm ngừng, đình chỉ một phần hoặc toàn bộ hoạt động giao dịch của Sở giao dịch chứng khoán trong các trường hợp quy định tại </w:t>
            </w:r>
            <w:bookmarkStart w:id="150" w:name="1f7o1he" w:colFirst="0" w:colLast="0"/>
            <w:bookmarkEnd w:id="150"/>
            <w:r w:rsidRPr="00BB4226">
              <w:rPr>
                <w:rFonts w:ascii="Times New Roman" w:eastAsia="Times New Roman" w:hAnsi="Times New Roman" w:cs="Times New Roman"/>
                <w:sz w:val="24"/>
                <w:szCs w:val="24"/>
              </w:rPr>
              <w:t xml:space="preserve">khoản 1 Điều 49 Luật Chứng khoán, thực hiện việc khôi phục một phần hoặc toàn bộ hoạt động giao dịch của Sở giao dịch chứng khoán theo quy định tại </w:t>
            </w:r>
            <w:bookmarkStart w:id="151" w:name="3z7bk57" w:colFirst="0" w:colLast="0"/>
            <w:bookmarkEnd w:id="151"/>
            <w:r w:rsidRPr="00BB4226">
              <w:rPr>
                <w:rFonts w:ascii="Times New Roman" w:eastAsia="Times New Roman" w:hAnsi="Times New Roman" w:cs="Times New Roman"/>
                <w:sz w:val="24"/>
                <w:szCs w:val="24"/>
              </w:rPr>
              <w:t>khoản 2 Điều 49 Luật Chứng khoán.</w:t>
            </w:r>
          </w:p>
          <w:p w:rsidR="000D25E3" w:rsidRPr="00BB4226" w:rsidRDefault="00377FFD" w:rsidP="00BB4226">
            <w:pPr>
              <w:ind w:firstLine="17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Thời hạn tạm ngừng đình chỉ một phần hoặc toàn bộ hoạt động giao dịch của Sở giao dịch chứng khoán không quá 05 ngày làm việc. Trong trường hợp cần thiết, Ủy ban Chứng khoán Nhà nước xem xét gia hạn thời hạn tạm ngừng đình chỉ một phần hoặc toàn bộ hoạt động giao dịch của Sở giao dịch chứng khoán, thời gian gia hạn thêm mỗi lần không quá 05 ngày làm việc.”.</w:t>
            </w:r>
          </w:p>
        </w:tc>
        <w:tc>
          <w:tcPr>
            <w:tcW w:w="4395"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 xml:space="preserve">Lý do: </w:t>
            </w:r>
            <w:r w:rsidRPr="00BB4226">
              <w:rPr>
                <w:rFonts w:ascii="Times New Roman" w:eastAsia="Times New Roman" w:hAnsi="Times New Roman" w:cs="Times New Roman"/>
                <w:color w:val="000000"/>
                <w:sz w:val="24"/>
                <w:szCs w:val="24"/>
              </w:rPr>
              <w:t>Đơn giản hóa thủ tục hành chính nội bộ theo yêu cầu của Văn phòng chính phủ.</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spacing w:before="120"/>
              <w:jc w:val="both"/>
              <w:rPr>
                <w:rFonts w:ascii="Times New Roman" w:eastAsia="Times New Roman" w:hAnsi="Times New Roman" w:cs="Times New Roman"/>
                <w:b/>
                <w:sz w:val="24"/>
                <w:szCs w:val="24"/>
              </w:rPr>
            </w:pPr>
            <w:bookmarkStart w:id="152" w:name="2eclud0" w:colFirst="0" w:colLast="0"/>
            <w:bookmarkEnd w:id="152"/>
            <w:r w:rsidRPr="00BB4226">
              <w:rPr>
                <w:rFonts w:ascii="Times New Roman" w:eastAsia="Times New Roman" w:hAnsi="Times New Roman" w:cs="Times New Roman"/>
                <w:b/>
                <w:sz w:val="24"/>
                <w:szCs w:val="24"/>
              </w:rPr>
              <w:t>Điều 305. Tạm ngừng, đình chỉ một phần hoặc toàn bộ hoặc khôi phục hoạt động đăng ký, lưu ký, bù trừ, thanh toán chứng khoán của Tổng công ty lưu ký và bù trừ chứng khoán Việt Nam</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1. Ủy ban Chứng khoán Nhà nước ra quyết định tạm ngừng, đình chỉ một phần hoặc toàn bộ hoạt động đăng ký, lưu ký, bù trừ, thanh toán chứng khoán của Tổng công ty lưu ký và bù trừ chứng khoán Việt Nam trong các trường hợp quy định tại khoản 1 Điều 68 Luật Chứng khoán, thực hiện việc khôi phục một phần hoặc toàn bộ hoạt động đăng ký, lưu ký, bù trừ, thanh toán chứng khoán của Tổng công ty lưu ký và bù trừ chứng khoán Việt Nam theo quy định tại khoản 2 Điều 68 Luật Chứng khoán, sau khi được Bộ trưởng Bộ Tài chính, Thủ tướng Chính phủ chấp thuận.</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2. Thời hạn tạm ngừng đình chỉ một phần hoặc toàn bộ hoạt động đăng ký, lưu ký, bù trừ, thanh toán chứng khoán của Tổng công ty lưu ký và bù trừ chứng khoán Việt Nam không quá 05 ngày làm việc. Trong trường hợp cần thiết, Ủy ban Chứng khoán Nhà nước báo cáo Bộ trưởng Bộ Tài chính xem xét gia hạn thời hạn tạm ngừng đình chỉ một phần hoặc toàn bộ hoạt động đăng ký, lưu ký, bù trừ, thanh toán chứng khoán của </w:t>
            </w:r>
            <w:r w:rsidRPr="00BB4226">
              <w:rPr>
                <w:rFonts w:ascii="Times New Roman" w:eastAsia="Times New Roman" w:hAnsi="Times New Roman" w:cs="Times New Roman"/>
                <w:sz w:val="24"/>
                <w:szCs w:val="24"/>
              </w:rPr>
              <w:lastRenderedPageBreak/>
              <w:t>Tổng công ty lưu ký và bù trừ chứng khoán Việt Nam, thời gian gia hạn thêm mỗi lần không quá 05 ngày làm việc.</w:t>
            </w:r>
          </w:p>
          <w:p w:rsidR="000D25E3" w:rsidRPr="00BB4226" w:rsidRDefault="00377FFD" w:rsidP="00BB4226">
            <w:pPr>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3. Trong thời hạn 24 giờ kể từ khi quyết định tạm ngừng, đình chỉ một phần hoặc toàn bộ hoặc khôi phục hoạt động đăng ký, lưu ký, bù trừ, thanh toán chứng khoán của Tổng công ty lưu ký và bù trừ chứng khoán Việt Nam được công bố thông tin trên trang thông tin điện tử của Ủy ban Chứng khoán Nhà nước, Tổng công ty lưu ký và bù trừ chứng khoán Việt Nam phải thực hiện dừng một phần hoặc toàn bộ hoặc khôi phục hoạt động đăng ký, lưu ký, bù trừ, thanh toán chứng khoán và công bố về việc này trên trang thông tin điện tử của Tổng công ty lưu ký và bù trừ chứng khoán Việt Nam.</w:t>
            </w:r>
          </w:p>
          <w:p w:rsidR="000D25E3" w:rsidRPr="00BB4226" w:rsidRDefault="000D25E3" w:rsidP="00BB4226">
            <w:pPr>
              <w:tabs>
                <w:tab w:val="left" w:pos="720"/>
              </w:tabs>
              <w:spacing w:before="120" w:after="120"/>
              <w:jc w:val="both"/>
              <w:rPr>
                <w:rFonts w:ascii="Times New Roman" w:eastAsia="Times New Roman" w:hAnsi="Times New Roman" w:cs="Times New Roman"/>
                <w:b/>
                <w:color w:val="000000"/>
                <w:sz w:val="24"/>
                <w:szCs w:val="24"/>
              </w:rPr>
            </w:pPr>
          </w:p>
        </w:tc>
        <w:tc>
          <w:tcPr>
            <w:tcW w:w="6150" w:type="dxa"/>
          </w:tcPr>
          <w:p w:rsidR="000D25E3" w:rsidRPr="00BB4226" w:rsidRDefault="000D25E3" w:rsidP="00BB4226">
            <w:pPr>
              <w:keepNext/>
              <w:widowControl w:val="0"/>
              <w:ind w:firstLine="170"/>
              <w:jc w:val="both"/>
              <w:rPr>
                <w:rFonts w:ascii="Times New Roman" w:eastAsia="Times New Roman" w:hAnsi="Times New Roman" w:cs="Times New Roman"/>
                <w:b/>
                <w:sz w:val="24"/>
                <w:szCs w:val="24"/>
              </w:rPr>
            </w:pPr>
          </w:p>
          <w:p w:rsidR="000D25E3" w:rsidRPr="00BB4226" w:rsidRDefault="00377FFD" w:rsidP="00BB4226">
            <w:pPr>
              <w:keepNext/>
              <w:widowControl w:val="0"/>
              <w:ind w:firstLine="17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Sửa đổi, bổ sung Điều 305 như sau:</w:t>
            </w:r>
          </w:p>
          <w:p w:rsidR="000D25E3" w:rsidRPr="00BB4226" w:rsidRDefault="00377FFD" w:rsidP="00BB4226">
            <w:pPr>
              <w:ind w:firstLine="17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“1. Ủy ban Chứng khoán Nhà nước ra quyết định tạm ngừng, đình chỉ một phần hoặc toàn bộ hoạt động đăng ký, lưu ký, bù trừ, thanh toán chứng khoán của Tổng công ty lưu ký và bù trừ chứng khoán Việt Nam, công ty con của Tổng công ty lưu ký và bù trừ chứng khoán Việt Nam trong các trường hợp quy định tại </w:t>
            </w:r>
            <w:bookmarkStart w:id="153" w:name="thw4kt" w:colFirst="0" w:colLast="0"/>
            <w:bookmarkEnd w:id="153"/>
            <w:r w:rsidRPr="00BB4226">
              <w:rPr>
                <w:rFonts w:ascii="Times New Roman" w:eastAsia="Times New Roman" w:hAnsi="Times New Roman" w:cs="Times New Roman"/>
                <w:sz w:val="24"/>
                <w:szCs w:val="24"/>
              </w:rPr>
              <w:t xml:space="preserve">khoản 1 Điều 68 Luật Chứng khoán, thực hiện việc khôi phục một phần hoặc toàn bộ hoạt động đăng ký, lưu ký, bù trừ, thanh toán chứng khoán của Tổng công ty lưu ký và bù trừ chứng khoán Việt Nam, công ty con của Tổng công ty lưu ký và bù trừ chứng khoán Việt Nam theo quy định tại </w:t>
            </w:r>
            <w:bookmarkStart w:id="154" w:name="3dhjn8m" w:colFirst="0" w:colLast="0"/>
            <w:bookmarkEnd w:id="154"/>
            <w:r w:rsidRPr="00BB4226">
              <w:rPr>
                <w:rFonts w:ascii="Times New Roman" w:eastAsia="Times New Roman" w:hAnsi="Times New Roman" w:cs="Times New Roman"/>
                <w:sz w:val="24"/>
                <w:szCs w:val="24"/>
              </w:rPr>
              <w:t>khoản 2 Điều 68 Luật Chứng khoán.</w:t>
            </w:r>
          </w:p>
          <w:p w:rsidR="000D25E3" w:rsidRPr="00BB4226" w:rsidRDefault="00377FFD" w:rsidP="00BB4226">
            <w:pPr>
              <w:ind w:firstLine="17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2. Thời hạn tạm ngừng đình chỉ một phần hoặc toàn bộ hoạt động đăng ký, lưu ký, bù trừ, thanh toán chứng khoán của Tổng công ty lưu ký và bù trừ chứng khoán Việt Nam, công ty con của Tổng công ty lưu ký và bù trừ chứng khoán Việt Nam không quá 05 ngày làm việc. Trong trường hợp cần thiết, Ủy ban Chứng khoán Nhà nước xem xét gia hạn thời hạn tạm ngừng đình chỉ một phần hoặc toàn bộ hoạt động đăng ký, lưu ký, bù trừ, thanh toán chứng khoán của Tổng công ty lưu ký và bù trừ chứng khoán Việt Nam, công ty con của Tổng công ty lưu ký và bù trừ chứng khoán Việt Nam thời gian gia hạn thêm mỗi lần không quá 05 ngày làm việc.</w:t>
            </w:r>
          </w:p>
          <w:p w:rsidR="000D25E3" w:rsidRPr="00BB4226" w:rsidRDefault="00377FFD" w:rsidP="00BB4226">
            <w:pPr>
              <w:ind w:firstLine="17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3. Trong thời hạn 24 giờ kể từ khi quyết định tạm ngừng, đình chỉ một phần hoặc toàn bộ hoặc khôi phục hoạt động đăng ký, lưu ký, bù trừ, thanh toán chứng khoán theo quy định tại khoản 1, 2 Điều này được công bố thông tin trên trang thông </w:t>
            </w:r>
            <w:r w:rsidRPr="00BB4226">
              <w:rPr>
                <w:rFonts w:ascii="Times New Roman" w:eastAsia="Times New Roman" w:hAnsi="Times New Roman" w:cs="Times New Roman"/>
                <w:sz w:val="24"/>
                <w:szCs w:val="24"/>
              </w:rPr>
              <w:lastRenderedPageBreak/>
              <w:t>tin điện tử của Ủy ban Chứng khoán Nhà nước, Tổng công ty lưu ký và bù trừ chứng khoán Việt Nam, công ty con của Tổng công ty lưu ký và bù trừ chứng khoán Việt Nam phải thực hiện dừng một phần hoặc toàn bộ hoặc khôi phục hoạt động đăng ký, lưu ký, bù trừ, thanh toán chứng khoán và công bố về việc này trên trang thông tin điện tử của Tổng công ty lưu ký và bù trừ chứng khoán Việt Nam, công ty con của Tổng công ty lưu ký và bù trừ chứng khoán Việt Nam.”.</w:t>
            </w:r>
          </w:p>
        </w:tc>
        <w:tc>
          <w:tcPr>
            <w:tcW w:w="4395" w:type="dxa"/>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lastRenderedPageBreak/>
              <w:t>Lý do:</w:t>
            </w:r>
            <w:r w:rsidRPr="00BB4226">
              <w:rPr>
                <w:rFonts w:ascii="Times New Roman" w:eastAsia="Times New Roman" w:hAnsi="Times New Roman" w:cs="Times New Roman"/>
                <w:color w:val="000000"/>
                <w:sz w:val="24"/>
                <w:szCs w:val="24"/>
              </w:rPr>
              <w:t xml:space="preserve"> Đơn giản hóa thủ tục hành chính nội bộ theo yêu cầu của Văn phòng chính phủ.</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before="120" w:after="120"/>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310. Điều khoản chuyển tiếp</w:t>
            </w:r>
          </w:p>
          <w:p w:rsidR="000D25E3" w:rsidRPr="00BB4226" w:rsidRDefault="00377FFD" w:rsidP="00BB4226">
            <w:pPr>
              <w:pBdr>
                <w:top w:val="nil"/>
                <w:left w:val="nil"/>
                <w:bottom w:val="nil"/>
                <w:right w:val="nil"/>
                <w:between w:val="nil"/>
              </w:pBdr>
              <w:spacing w:before="28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13. Trong thời hạn 03 năm kể từ ngày Nghị định này có hiệu lực thi hành, hoạt động bù trừ và thanh toán giao dịch chứng khoán theo cơ chế đối tác bù trừ trung tâm phải được triển khai thực hiện theo quy định tại Nghị định này. Trong thời gian chưa triển khai hoạt động bù trừ và thanh toán giao dịch chứng khoán theo cơ chế đối tác bù trừ trung tâm, hoạt động bù trừ và thanh toán giao dịch chứng khoán được thực hiện theo quy định tại Luật Chứng khoán số </w:t>
            </w:r>
            <w:bookmarkStart w:id="155" w:name="1smtxgf" w:colFirst="0" w:colLast="0"/>
            <w:bookmarkEnd w:id="155"/>
            <w:r w:rsidRPr="00BB4226">
              <w:fldChar w:fldCharType="begin"/>
            </w:r>
            <w:r w:rsidRPr="00BB4226">
              <w:instrText xml:space="preserve"> HYPERLINK "https://thuvienphapluat.vn/van-ban/Chung-khoan/Luat-chung-khoan-2006-70-2006-QH11-12984.aspx" \h </w:instrText>
            </w:r>
            <w:r w:rsidRPr="00BB4226">
              <w:fldChar w:fldCharType="separate"/>
            </w:r>
            <w:r w:rsidRPr="00BB4226">
              <w:rPr>
                <w:rFonts w:ascii="Times New Roman" w:eastAsia="Times New Roman" w:hAnsi="Times New Roman" w:cs="Times New Roman"/>
                <w:color w:val="0E70C3"/>
                <w:sz w:val="24"/>
                <w:szCs w:val="24"/>
                <w:u w:val="single"/>
              </w:rPr>
              <w:t>70/2006/QH11</w:t>
            </w:r>
            <w:r w:rsidRPr="00BB4226">
              <w:rPr>
                <w:rFonts w:ascii="Times New Roman" w:eastAsia="Times New Roman" w:hAnsi="Times New Roman" w:cs="Times New Roman"/>
                <w:color w:val="0E70C3"/>
                <w:sz w:val="24"/>
                <w:szCs w:val="24"/>
                <w:u w:val="single"/>
              </w:rPr>
              <w:fldChar w:fldCharType="end"/>
            </w:r>
            <w:r w:rsidRPr="00BB4226">
              <w:rPr>
                <w:rFonts w:ascii="Times New Roman" w:eastAsia="Times New Roman" w:hAnsi="Times New Roman" w:cs="Times New Roman"/>
                <w:color w:val="000000"/>
                <w:sz w:val="24"/>
                <w:szCs w:val="24"/>
              </w:rPr>
              <w:t xml:space="preserve"> đã được sửa đổi, bổ sung một số điều theo Luật </w:t>
            </w:r>
            <w:r w:rsidRPr="00BB4226">
              <w:rPr>
                <w:rFonts w:ascii="Times New Roman" w:eastAsia="Times New Roman" w:hAnsi="Times New Roman" w:cs="Times New Roman"/>
                <w:color w:val="000000"/>
                <w:sz w:val="24"/>
                <w:szCs w:val="24"/>
              </w:rPr>
              <w:lastRenderedPageBreak/>
              <w:t xml:space="preserve">Chứng khoán số </w:t>
            </w:r>
            <w:bookmarkStart w:id="156" w:name="4cmhg48" w:colFirst="0" w:colLast="0"/>
            <w:bookmarkEnd w:id="156"/>
            <w:r w:rsidRPr="00BB4226">
              <w:fldChar w:fldCharType="begin"/>
            </w:r>
            <w:r w:rsidRPr="00BB4226">
              <w:instrText xml:space="preserve"> HYPERLINK "https://thuvienphapluat.vn/van-ban/Chung-khoan/Luat-chung-khoan-sua-doi-2010-115265.aspx" \h </w:instrText>
            </w:r>
            <w:r w:rsidRPr="00BB4226">
              <w:fldChar w:fldCharType="separate"/>
            </w:r>
            <w:r w:rsidRPr="00BB4226">
              <w:rPr>
                <w:rFonts w:ascii="Times New Roman" w:eastAsia="Times New Roman" w:hAnsi="Times New Roman" w:cs="Times New Roman"/>
                <w:color w:val="0E70C3"/>
                <w:sz w:val="24"/>
                <w:szCs w:val="24"/>
                <w:u w:val="single"/>
              </w:rPr>
              <w:t>62/2010/QH12</w:t>
            </w:r>
            <w:r w:rsidRPr="00BB4226">
              <w:rPr>
                <w:rFonts w:ascii="Times New Roman" w:eastAsia="Times New Roman" w:hAnsi="Times New Roman" w:cs="Times New Roman"/>
                <w:color w:val="0E70C3"/>
                <w:sz w:val="24"/>
                <w:szCs w:val="24"/>
                <w:u w:val="single"/>
              </w:rPr>
              <w:fldChar w:fldCharType="end"/>
            </w:r>
            <w:r w:rsidRPr="00BB4226">
              <w:rPr>
                <w:rFonts w:ascii="Times New Roman" w:eastAsia="Times New Roman" w:hAnsi="Times New Roman" w:cs="Times New Roman"/>
                <w:color w:val="000000"/>
                <w:sz w:val="24"/>
                <w:szCs w:val="24"/>
              </w:rPr>
              <w:t xml:space="preserve"> và các văn bản quy định chi tiết thi hành.</w:t>
            </w:r>
          </w:p>
          <w:p w:rsidR="000D25E3" w:rsidRPr="00BB4226" w:rsidRDefault="00377FFD" w:rsidP="00BB4226">
            <w:pPr>
              <w:pBdr>
                <w:top w:val="nil"/>
                <w:left w:val="nil"/>
                <w:bottom w:val="nil"/>
                <w:right w:val="nil"/>
                <w:between w:val="nil"/>
              </w:pBdr>
              <w:spacing w:before="280" w:after="120"/>
              <w:jc w:val="both"/>
              <w:rPr>
                <w:color w:val="000000"/>
              </w:rPr>
            </w:pPr>
            <w:r w:rsidRPr="00BB4226">
              <w:rPr>
                <w:rFonts w:ascii="Times New Roman" w:eastAsia="Times New Roman" w:hAnsi="Times New Roman" w:cs="Times New Roman"/>
                <w:color w:val="000000"/>
                <w:sz w:val="24"/>
                <w:szCs w:val="24"/>
              </w:rPr>
              <w:t>14. Các thành viên lưu ký của Tổng công ty lưu ký và bù trừ chứng khoán Việt Nam được phép tham gia hoạt động bù trừ, thanh toán giao dịch chứng khoán như thành viên bù trừ trực tiếp theo quy định tại Nghị định này trong thời hạn 12 tháng kể từ ngày chính thức triển khai cơ chế đối tác bù trừ trung tâm. Sau thời hạn này, chỉ thành viên bù trừ mới được tham gia hoạt động bù trừ, thanh toán giao dịch chứng khoán.</w:t>
            </w:r>
          </w:p>
          <w:p w:rsidR="000D25E3" w:rsidRPr="00BB4226" w:rsidRDefault="000D25E3" w:rsidP="00BB4226">
            <w:pPr>
              <w:pBdr>
                <w:top w:val="nil"/>
                <w:left w:val="nil"/>
                <w:bottom w:val="nil"/>
                <w:right w:val="nil"/>
                <w:between w:val="nil"/>
              </w:pBdr>
              <w:spacing w:before="280" w:after="120"/>
              <w:jc w:val="both"/>
              <w:rPr>
                <w:i/>
                <w:color w:val="000000"/>
              </w:rPr>
            </w:pP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Pr>
          <w:p w:rsidR="000D25E3" w:rsidRPr="00BB4226" w:rsidRDefault="000D25E3" w:rsidP="00BB4226">
            <w:pPr>
              <w:keepNext/>
              <w:widowControl w:val="0"/>
              <w:tabs>
                <w:tab w:val="left" w:pos="720"/>
              </w:tabs>
              <w:ind w:firstLine="312"/>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ind w:firstLine="312"/>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tabs>
                <w:tab w:val="left" w:pos="720"/>
              </w:tabs>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Sửa đổi, bổ sung khoản 13 Điều 310:</w:t>
            </w:r>
          </w:p>
          <w:p w:rsidR="000D25E3" w:rsidRPr="00BB4226" w:rsidRDefault="00377FFD" w:rsidP="00BB4226">
            <w:pPr>
              <w:keepNext/>
              <w:widowControl w:val="0"/>
              <w:tabs>
                <w:tab w:val="left" w:pos="720"/>
              </w:tabs>
              <w:ind w:firstLine="312"/>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color w:val="000000"/>
                <w:sz w:val="24"/>
                <w:szCs w:val="24"/>
              </w:rPr>
              <w:t xml:space="preserve">13. Chậm nhất đến hết ngày 31 tháng 12 năm 2027, hoạt động bù trừ và thanh toán giao dịch chứng khoán theo cơ chế đối tác bù trừ trung tâm được triển khai thực hiện theo quy định tại Nghị định này. Trong thời gian chưa triển khai hoạt động bù trừ và thanh toán giao dịch chứng khoán theo cơ chế đối tác bù trừ trung tâm, Tổng công ty Lưu ký và Bù trừ chứng khoán Việt Nam thực hiện hoạt động nghiệp vụ theo quy định </w:t>
            </w:r>
            <w:r w:rsidRPr="00BB4226">
              <w:rPr>
                <w:rFonts w:ascii="Times New Roman" w:eastAsia="Times New Roman" w:hAnsi="Times New Roman" w:cs="Times New Roman"/>
                <w:color w:val="000000"/>
                <w:sz w:val="24"/>
                <w:szCs w:val="24"/>
              </w:rPr>
              <w:lastRenderedPageBreak/>
              <w:t>của Bộ trưởng Bộ Tài chính</w:t>
            </w:r>
            <w:r w:rsidRPr="00BB4226">
              <w:rPr>
                <w:rFonts w:ascii="Times New Roman" w:eastAsia="Times New Roman" w:hAnsi="Times New Roman" w:cs="Times New Roman"/>
                <w:b/>
                <w:color w:val="000000"/>
                <w:sz w:val="24"/>
                <w:szCs w:val="24"/>
              </w:rPr>
              <w:t>.</w:t>
            </w: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Bãi bỏ khoản 14 Điều 310</w:t>
            </w:r>
          </w:p>
          <w:p w:rsidR="000D25E3" w:rsidRPr="00BB4226" w:rsidRDefault="000D25E3" w:rsidP="00BB4226">
            <w:pPr>
              <w:keepNext/>
              <w:widowControl w:val="0"/>
              <w:tabs>
                <w:tab w:val="left" w:pos="720"/>
              </w:tabs>
              <w:spacing w:after="120"/>
              <w:jc w:val="both"/>
              <w:rPr>
                <w:rFonts w:ascii="Times New Roman" w:eastAsia="Times New Roman" w:hAnsi="Times New Roman" w:cs="Times New Roman"/>
                <w:i/>
                <w:sz w:val="24"/>
                <w:szCs w:val="24"/>
                <w:u w:val="single"/>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0D25E3" w:rsidP="00BB4226">
            <w:pPr>
              <w:keepNext/>
              <w:widowControl w:val="0"/>
              <w:tabs>
                <w:tab w:val="left" w:pos="720"/>
              </w:tabs>
              <w:jc w:val="both"/>
              <w:rPr>
                <w:rFonts w:ascii="Times New Roman" w:eastAsia="Times New Roman" w:hAnsi="Times New Roman" w:cs="Times New Roman"/>
                <w:b/>
                <w:color w:val="000000"/>
                <w:sz w:val="24"/>
                <w:szCs w:val="24"/>
              </w:rPr>
            </w:pPr>
          </w:p>
          <w:p w:rsidR="000D25E3" w:rsidRPr="00BB4226" w:rsidRDefault="00377FFD" w:rsidP="00BB4226">
            <w:pPr>
              <w:keepNext/>
              <w:widowControl w:val="0"/>
              <w:tabs>
                <w:tab w:val="left" w:pos="720"/>
              </w:tabs>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 xml:space="preserve">Bổ sung khoản 21 vào sau khoản 20 Điều 310 như sau: </w:t>
            </w:r>
          </w:p>
          <w:p w:rsidR="000D25E3" w:rsidRPr="00BB4226" w:rsidRDefault="00377FFD" w:rsidP="00BB4226">
            <w:pPr>
              <w:keepNext/>
              <w:widowControl w:val="0"/>
              <w:tabs>
                <w:tab w:val="left" w:pos="720"/>
              </w:tabs>
              <w:spacing w:after="120"/>
              <w:jc w:val="both"/>
              <w:rPr>
                <w:rFonts w:ascii="Times New Roman" w:eastAsia="Times New Roman" w:hAnsi="Times New Roman" w:cs="Times New Roman"/>
                <w:i/>
                <w:sz w:val="24"/>
                <w:szCs w:val="24"/>
                <w:u w:val="single"/>
              </w:rPr>
            </w:pPr>
            <w:r w:rsidRPr="00BB4226">
              <w:rPr>
                <w:rFonts w:ascii="Times New Roman" w:eastAsia="Times New Roman" w:hAnsi="Times New Roman" w:cs="Times New Roman"/>
                <w:i/>
                <w:color w:val="000000"/>
                <w:sz w:val="24"/>
                <w:szCs w:val="24"/>
                <w:u w:val="single"/>
              </w:rPr>
              <w:t>21. Doanh nghiệp cổ phần hóa theo pháp luật về cổ phần hóa trước ngày 01/01/2021 được áp dụng quy định tại điểm d khoản 1 Điều 109 Nghị định số 155/2020/NĐ-CP”.</w:t>
            </w:r>
          </w:p>
        </w:tc>
        <w:tc>
          <w:tcPr>
            <w:tcW w:w="4395" w:type="dxa"/>
          </w:tcPr>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xml:space="preserve">Nội dung này được chuyển từ Dự thảo Nghị định sửa đổi, bổ sung Nghị định 155/2020/NĐ-CP theo trình tự, thủ tục rút gọn sang. Trong quá trình chuẩn bị cho việc triển khai cơ chế CCP đã phát sinh một số khó khăn và vướng mắc dẫn đến việc không thể triển khai cơ chế CCP kể từ ngày 01/01/2024 như đã quy định tại khoản 13 Điều 310 Nghị định 155/2020/NĐ-CP. Theo đó, quy định này được sửa đổi, bổ sung theo hướng chậm nhất đến hết ngày 31/12/2027 phải triển khai cơ chế đối tác bù trừ trung tâm CCP là để có đủ thời gian để </w:t>
            </w:r>
            <w:r w:rsidRPr="00BB4226">
              <w:rPr>
                <w:rFonts w:ascii="Times New Roman" w:eastAsia="Times New Roman" w:hAnsi="Times New Roman" w:cs="Times New Roman"/>
                <w:color w:val="000000"/>
                <w:sz w:val="24"/>
                <w:szCs w:val="24"/>
              </w:rPr>
              <w:lastRenderedPageBreak/>
              <w:t>sửa đổi, bổ sung các quy định pháp luật hiện hành tạo cơ sở pháp lý cho việc triển khai cơ chế CCP, thời gian để chuẩn bị cho việc thành lập công ty con của Tổng công ty Lưu ký và Bù trừ Chứng khoán Việt Nam, thời gian để hoàn thiện hệ thống công nghệ thông tin phục vụ cho cơ chế CCP và thời gian để thành viên thị trường thực hiện kết nối hệ thống, kiểm thử hệ thống, chuyển đổi dữ liệu hệ thống ...</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Việc cho phép TVLK không đủ điều kiện được tham gia hoạt động bù trừ thanh toán giao dịch chứng khoán theo mô hình CCP dẫn tới rủi ro cho VSDC nói riêng và thị trường chứng khoán nói chung.</w:t>
            </w:r>
            <w:r w:rsidRPr="00BB4226">
              <w:rPr>
                <w:rFonts w:ascii="Times New Roman" w:eastAsia="Times New Roman" w:hAnsi="Times New Roman" w:cs="Times New Roman"/>
                <w:sz w:val="24"/>
                <w:szCs w:val="24"/>
              </w:rPr>
              <w:t xml:space="preserve"> </w:t>
            </w:r>
          </w:p>
          <w:p w:rsidR="000D25E3" w:rsidRPr="00BB4226" w:rsidRDefault="00377FFD" w:rsidP="00BB4226">
            <w:pPr>
              <w:tabs>
                <w:tab w:val="left" w:pos="720"/>
              </w:tabs>
              <w:spacing w:before="120" w:after="120"/>
              <w:ind w:firstLine="316"/>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i/>
                <w:sz w:val="24"/>
                <w:szCs w:val="24"/>
              </w:rPr>
              <w:t xml:space="preserve">Khoản 21 Điều 310: </w:t>
            </w:r>
            <w:r w:rsidRPr="00BB4226">
              <w:rPr>
                <w:rFonts w:ascii="Times New Roman" w:eastAsia="Times New Roman" w:hAnsi="Times New Roman" w:cs="Times New Roman"/>
                <w:sz w:val="24"/>
                <w:szCs w:val="24"/>
              </w:rPr>
              <w:t xml:space="preserve">Làm rõ việc doanh nghiệp cổ phần hóa theo pháp luật về cổ phần hóa trước ngày Nghị định số 155/2020/NĐ-CP có hiệu lực thi hành được </w:t>
            </w:r>
            <w:r w:rsidRPr="00BB4226">
              <w:rPr>
                <w:rFonts w:ascii="Times New Roman" w:eastAsia="Times New Roman" w:hAnsi="Times New Roman" w:cs="Times New Roman"/>
                <w:i/>
                <w:sz w:val="24"/>
                <w:szCs w:val="24"/>
              </w:rPr>
              <w:t xml:space="preserve">miễn trừ điều kiện về cơ cấu cổ đông </w:t>
            </w:r>
            <w:r w:rsidRPr="00BB4226">
              <w:rPr>
                <w:rFonts w:ascii="Times New Roman" w:eastAsia="Times New Roman" w:hAnsi="Times New Roman" w:cs="Times New Roman"/>
                <w:sz w:val="24"/>
                <w:szCs w:val="24"/>
              </w:rPr>
              <w:t>khi đăng ký niêm yết, góp phần tăng tính hấp dẫn của đợt cổ phần hóa, thu hút doanh nghiệp lớn lên niêm yết và nhà đầu tư tham gia mua cổ phần của doanh nghiệp.</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keepNext/>
              <w:widowControl w:val="0"/>
              <w:tabs>
                <w:tab w:val="left" w:pos="720"/>
              </w:tabs>
              <w:jc w:val="both"/>
              <w:rPr>
                <w:rFonts w:ascii="Times New Roman" w:eastAsia="Times New Roman" w:hAnsi="Times New Roman" w:cs="Times New Roman"/>
                <w:b/>
                <w:color w:val="000000"/>
                <w:sz w:val="24"/>
                <w:szCs w:val="24"/>
              </w:rPr>
            </w:pPr>
            <w:bookmarkStart w:id="157" w:name="2rrrqc1" w:colFirst="0" w:colLast="0"/>
            <w:bookmarkStart w:id="158" w:name="16x20ju" w:colFirst="0" w:colLast="0"/>
            <w:bookmarkStart w:id="159" w:name="3qwpj7n" w:colFirst="0" w:colLast="0"/>
            <w:bookmarkEnd w:id="157"/>
            <w:bookmarkEnd w:id="158"/>
            <w:bookmarkEnd w:id="159"/>
            <w:r w:rsidRPr="00BB4226">
              <w:rPr>
                <w:rFonts w:ascii="Times New Roman" w:eastAsia="Times New Roman" w:hAnsi="Times New Roman" w:cs="Times New Roman"/>
                <w:b/>
                <w:color w:val="000000"/>
                <w:sz w:val="24"/>
                <w:szCs w:val="24"/>
              </w:rPr>
              <w:t>Điều 310. Điều khoản chuyển tiếp</w:t>
            </w:r>
          </w:p>
          <w:p w:rsidR="000D25E3" w:rsidRPr="00BB4226" w:rsidRDefault="00377FFD" w:rsidP="00BB4226">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1. Công ty đại chúng theo quy định tại </w:t>
            </w:r>
            <w:bookmarkStart w:id="160" w:name="261ztfg" w:colFirst="0" w:colLast="0"/>
            <w:bookmarkStart w:id="161" w:name="l7a3n9" w:colFirst="0" w:colLast="0"/>
            <w:bookmarkEnd w:id="160"/>
            <w:bookmarkEnd w:id="161"/>
            <w:r w:rsidRPr="00BB4226">
              <w:rPr>
                <w:rFonts w:ascii="Times New Roman" w:eastAsia="Times New Roman" w:hAnsi="Times New Roman" w:cs="Times New Roman"/>
                <w:color w:val="000000"/>
                <w:sz w:val="24"/>
                <w:szCs w:val="24"/>
              </w:rPr>
              <w:t xml:space="preserve">khoản 4 Điều 135 Luật Chứng khoán số 54/2019/QH14 được chào bán cổ phiếu cho cổ đông hiện hữu theo tỷ lệ sở hữu cổ phần theo phương thức chào </w:t>
            </w:r>
            <w:r w:rsidRPr="00BB4226">
              <w:rPr>
                <w:rFonts w:ascii="Times New Roman" w:eastAsia="Times New Roman" w:hAnsi="Times New Roman" w:cs="Times New Roman"/>
                <w:color w:val="000000"/>
                <w:sz w:val="24"/>
                <w:szCs w:val="24"/>
              </w:rPr>
              <w:lastRenderedPageBreak/>
              <w:t xml:space="preserve">bán chứng khoán ra công chúng theo quy định tại Nghị định này. </w:t>
            </w:r>
          </w:p>
          <w:p w:rsidR="000D25E3" w:rsidRPr="00BB4226" w:rsidRDefault="00377FFD" w:rsidP="00BB4226">
            <w:pPr>
              <w:pBdr>
                <w:top w:val="nil"/>
                <w:left w:val="nil"/>
                <w:bottom w:val="nil"/>
                <w:right w:val="nil"/>
                <w:between w:val="nil"/>
              </w:pBdr>
              <w:spacing w:after="120"/>
              <w:jc w:val="both"/>
              <w:rPr>
                <w:color w:val="000000"/>
              </w:rPr>
            </w:pPr>
            <w:r w:rsidRPr="00BB4226">
              <w:rPr>
                <w:color w:val="000000"/>
              </w:rPr>
              <w:t>…</w:t>
            </w:r>
          </w:p>
          <w:p w:rsidR="000D25E3" w:rsidRPr="00BB4226" w:rsidRDefault="00377FFD" w:rsidP="00BB4226">
            <w:pPr>
              <w:pBdr>
                <w:top w:val="nil"/>
                <w:left w:val="nil"/>
                <w:bottom w:val="nil"/>
                <w:right w:val="nil"/>
                <w:between w:val="nil"/>
              </w:pBdr>
              <w:spacing w:after="120"/>
              <w:jc w:val="both"/>
              <w:rPr>
                <w:color w:val="000000"/>
              </w:rPr>
            </w:pPr>
            <w:r w:rsidRPr="00BB4226">
              <w:rPr>
                <w:rFonts w:ascii="Times New Roman" w:eastAsia="Times New Roman" w:hAnsi="Times New Roman" w:cs="Times New Roman"/>
                <w:color w:val="000000"/>
                <w:sz w:val="24"/>
                <w:szCs w:val="24"/>
              </w:rPr>
              <w:t xml:space="preserve">5. Trường hợp công ty đại chúng theo quy định tại </w:t>
            </w:r>
            <w:bookmarkStart w:id="162" w:name="1kc7wiv" w:colFirst="0" w:colLast="0"/>
            <w:bookmarkStart w:id="163" w:name="356xmb2" w:colFirst="0" w:colLast="0"/>
            <w:bookmarkEnd w:id="162"/>
            <w:bookmarkEnd w:id="163"/>
            <w:r w:rsidRPr="00BB4226">
              <w:rPr>
                <w:rFonts w:ascii="Times New Roman" w:eastAsia="Times New Roman" w:hAnsi="Times New Roman" w:cs="Times New Roman"/>
                <w:color w:val="000000"/>
                <w:sz w:val="24"/>
                <w:szCs w:val="24"/>
              </w:rPr>
              <w:t xml:space="preserve">khoản 4 Điều 135 Luật Chứng khoán số 54/2019/QH14 được Đại hội đồng cổ đông thông qua việc hủy tư cách công ty đại chúng, công ty nộp hồ sơ hủy tư cách công ty đại chúng đến Ủy ban Chứng khoán Nhà nước theo quy định tại </w:t>
            </w:r>
            <w:bookmarkStart w:id="164" w:name="44bvf6o" w:colFirst="0" w:colLast="0"/>
            <w:bookmarkStart w:id="165" w:name="2jh5peh" w:colFirst="0" w:colLast="0"/>
            <w:bookmarkEnd w:id="164"/>
            <w:bookmarkEnd w:id="165"/>
            <w:r w:rsidRPr="00BB4226">
              <w:rPr>
                <w:rFonts w:ascii="Times New Roman" w:eastAsia="Times New Roman" w:hAnsi="Times New Roman" w:cs="Times New Roman"/>
                <w:color w:val="000000"/>
                <w:sz w:val="24"/>
                <w:szCs w:val="24"/>
              </w:rPr>
              <w:t>Điều 39 Luật Chứng khoán số 54/2019/QH14 trong thời hạn 30 ngày kể từ ngày Đại hội đồng cổ đông thông qua.</w:t>
            </w:r>
          </w:p>
          <w:p w:rsidR="000D25E3" w:rsidRPr="00BB4226" w:rsidRDefault="00377FFD" w:rsidP="00BB4226">
            <w:pPr>
              <w:pBdr>
                <w:top w:val="nil"/>
                <w:left w:val="nil"/>
                <w:bottom w:val="nil"/>
                <w:right w:val="nil"/>
                <w:between w:val="nil"/>
              </w:pBdr>
              <w:spacing w:after="120"/>
              <w:jc w:val="both"/>
              <w:rPr>
                <w:color w:val="000000"/>
              </w:rPr>
            </w:pPr>
            <w:r w:rsidRPr="00BB4226">
              <w:rPr>
                <w:rFonts w:ascii="Times New Roman" w:eastAsia="Times New Roman" w:hAnsi="Times New Roman" w:cs="Times New Roman"/>
                <w:color w:val="000000"/>
                <w:sz w:val="24"/>
                <w:szCs w:val="24"/>
              </w:rPr>
              <w:t xml:space="preserve">6. Công ty đại chúng theo quy định tại </w:t>
            </w:r>
            <w:bookmarkStart w:id="166" w:name="3im3ia3" w:colFirst="0" w:colLast="0"/>
            <w:bookmarkStart w:id="167" w:name="ymfzma" w:colFirst="0" w:colLast="0"/>
            <w:bookmarkEnd w:id="166"/>
            <w:bookmarkEnd w:id="167"/>
            <w:r w:rsidRPr="00BB4226">
              <w:rPr>
                <w:rFonts w:ascii="Times New Roman" w:eastAsia="Times New Roman" w:hAnsi="Times New Roman" w:cs="Times New Roman"/>
                <w:color w:val="000000"/>
                <w:sz w:val="24"/>
                <w:szCs w:val="24"/>
              </w:rPr>
              <w:t xml:space="preserve">khoản 5 Điều 135 Luật Chứng khoán số 54/2019/QH14 phải nộp hồ sơ hủy tư cách công ty đại chúng cho Ủy ban Chứng khoán Nhà nước theo quy định tại </w:t>
            </w:r>
            <w:bookmarkStart w:id="168" w:name="1xrdshw" w:colFirst="0" w:colLast="0"/>
            <w:bookmarkStart w:id="169" w:name="4hr1b5p" w:colFirst="0" w:colLast="0"/>
            <w:bookmarkEnd w:id="168"/>
            <w:bookmarkEnd w:id="169"/>
            <w:r w:rsidRPr="00BB4226">
              <w:rPr>
                <w:rFonts w:ascii="Times New Roman" w:eastAsia="Times New Roman" w:hAnsi="Times New Roman" w:cs="Times New Roman"/>
                <w:color w:val="000000"/>
                <w:sz w:val="24"/>
                <w:szCs w:val="24"/>
              </w:rPr>
              <w:t xml:space="preserve">Điều 39 Luật Chứng khoán số 54/2019/QH14 trong thời hạn 90 ngày kể từ ngày Luật Chứng khoán số </w:t>
            </w:r>
            <w:bookmarkStart w:id="170" w:name="2wwbldi" w:colFirst="0" w:colLast="0"/>
            <w:bookmarkStart w:id="171" w:name="1c1lvlb" w:colFirst="0" w:colLast="0"/>
            <w:bookmarkEnd w:id="170"/>
            <w:bookmarkEnd w:id="171"/>
            <w:r w:rsidRPr="00BB4226">
              <w:fldChar w:fldCharType="begin"/>
            </w:r>
            <w:r w:rsidRPr="00BB4226">
              <w:instrText xml:space="preserve"> HYPERLINK "https://thuvienphapluat.vn/van-ban/Chung-khoan/Luat-Chung-khoan-nam-2019-399763.aspx" \h </w:instrText>
            </w:r>
            <w:r w:rsidRPr="00BB4226">
              <w:fldChar w:fldCharType="separate"/>
            </w:r>
            <w:r w:rsidRPr="00BB4226">
              <w:rPr>
                <w:color w:val="000000"/>
              </w:rPr>
              <w:t>54/2019/QH14</w:t>
            </w:r>
            <w:r w:rsidRPr="00BB4226">
              <w:rPr>
                <w:color w:val="000000"/>
              </w:rPr>
              <w:fldChar w:fldCharType="end"/>
            </w:r>
            <w:r w:rsidRPr="00BB4226">
              <w:rPr>
                <w:rFonts w:ascii="Times New Roman" w:eastAsia="Times New Roman" w:hAnsi="Times New Roman" w:cs="Times New Roman"/>
                <w:color w:val="000000"/>
                <w:sz w:val="24"/>
                <w:szCs w:val="24"/>
              </w:rPr>
              <w:t xml:space="preserve"> có hiệu lực thi hành.</w:t>
            </w:r>
          </w:p>
          <w:p w:rsidR="000D25E3" w:rsidRPr="00BB4226" w:rsidRDefault="00377FFD" w:rsidP="00BB4226">
            <w:pPr>
              <w:pBdr>
                <w:top w:val="nil"/>
                <w:left w:val="nil"/>
                <w:bottom w:val="nil"/>
                <w:right w:val="nil"/>
                <w:between w:val="nil"/>
              </w:pBdr>
              <w:spacing w:after="120"/>
              <w:jc w:val="both"/>
              <w:rPr>
                <w:color w:val="000000"/>
              </w:rPr>
            </w:pPr>
            <w:r w:rsidRPr="00BB4226">
              <w:rPr>
                <w:rFonts w:ascii="Times New Roman" w:eastAsia="Times New Roman" w:hAnsi="Times New Roman" w:cs="Times New Roman"/>
                <w:color w:val="000000"/>
                <w:sz w:val="24"/>
                <w:szCs w:val="24"/>
              </w:rPr>
              <w:t xml:space="preserve">7. Công ty đại chúng có cổ phiếu đã niêm yết hoặc đăng ký giao dịch trước ngày Luật Chứng khoán số </w:t>
            </w:r>
            <w:bookmarkStart w:id="172" w:name="3w19e94" w:colFirst="0" w:colLast="0"/>
            <w:bookmarkEnd w:id="172"/>
            <w:r w:rsidRPr="00BB4226">
              <w:fldChar w:fldCharType="begin"/>
            </w:r>
            <w:r w:rsidRPr="00BB4226">
              <w:instrText xml:space="preserve"> HYPERLINK "https://thuvienphapluat.vn/van-ban/Chung-khoan/Luat-Chung-khoan-nam-2019-399763.aspx" \h </w:instrText>
            </w:r>
            <w:r w:rsidRPr="00BB4226">
              <w:fldChar w:fldCharType="separate"/>
            </w:r>
            <w:r w:rsidRPr="00BB4226">
              <w:rPr>
                <w:rFonts w:ascii="Times New Roman" w:eastAsia="Times New Roman" w:hAnsi="Times New Roman" w:cs="Times New Roman"/>
                <w:color w:val="000000"/>
                <w:sz w:val="24"/>
                <w:szCs w:val="24"/>
              </w:rPr>
              <w:t>54/2019/QH14</w:t>
            </w:r>
            <w:r w:rsidRPr="00BB4226">
              <w:rPr>
                <w:rFonts w:ascii="Times New Roman" w:eastAsia="Times New Roman" w:hAnsi="Times New Roman" w:cs="Times New Roman"/>
                <w:color w:val="000000"/>
                <w:sz w:val="24"/>
                <w:szCs w:val="24"/>
              </w:rPr>
              <w:fldChar w:fldCharType="end"/>
            </w:r>
            <w:r w:rsidRPr="00BB4226">
              <w:rPr>
                <w:rFonts w:ascii="Times New Roman" w:eastAsia="Times New Roman" w:hAnsi="Times New Roman" w:cs="Times New Roman"/>
                <w:color w:val="000000"/>
                <w:sz w:val="24"/>
                <w:szCs w:val="24"/>
              </w:rPr>
              <w:t xml:space="preserve"> có hiệu lực thi hành mà không đáp ứng điều kiện công ty đại chúng theo quy định của Luật Chứng khoán số </w:t>
            </w:r>
            <w:bookmarkStart w:id="173" w:name="2b6jogx" w:colFirst="0" w:colLast="0"/>
            <w:bookmarkEnd w:id="173"/>
            <w:r w:rsidRPr="00BB4226">
              <w:fldChar w:fldCharType="begin"/>
            </w:r>
            <w:r w:rsidRPr="00BB4226">
              <w:instrText xml:space="preserve"> HYPERLINK "https://thuvienphapluat.vn/van-ban/Chung-khoan/Luat-chung-khoan-2006-70-2006-QH11-12984.aspx" \h </w:instrText>
            </w:r>
            <w:r w:rsidRPr="00BB4226">
              <w:fldChar w:fldCharType="separate"/>
            </w:r>
            <w:r w:rsidRPr="00BB4226">
              <w:rPr>
                <w:rFonts w:ascii="Times New Roman" w:eastAsia="Times New Roman" w:hAnsi="Times New Roman" w:cs="Times New Roman"/>
                <w:color w:val="000000"/>
                <w:sz w:val="24"/>
                <w:szCs w:val="24"/>
              </w:rPr>
              <w:t>70/2006/QH11</w:t>
            </w:r>
            <w:r w:rsidRPr="00BB4226">
              <w:rPr>
                <w:rFonts w:ascii="Times New Roman" w:eastAsia="Times New Roman" w:hAnsi="Times New Roman" w:cs="Times New Roman"/>
                <w:color w:val="000000"/>
                <w:sz w:val="24"/>
                <w:szCs w:val="24"/>
              </w:rPr>
              <w:fldChar w:fldCharType="end"/>
            </w:r>
            <w:r w:rsidRPr="00BB4226">
              <w:rPr>
                <w:rFonts w:ascii="Times New Roman" w:eastAsia="Times New Roman" w:hAnsi="Times New Roman" w:cs="Times New Roman"/>
                <w:color w:val="000000"/>
                <w:sz w:val="24"/>
                <w:szCs w:val="24"/>
              </w:rPr>
              <w:t xml:space="preserve"> đã được sửa đổi, bổ sung một số điều theo Luật Chứng khoán số </w:t>
            </w:r>
            <w:bookmarkStart w:id="174" w:name="qbtyoq" w:colFirst="0" w:colLast="0"/>
            <w:bookmarkEnd w:id="174"/>
            <w:r w:rsidRPr="00BB4226">
              <w:fldChar w:fldCharType="begin"/>
            </w:r>
            <w:r w:rsidRPr="00BB4226">
              <w:instrText xml:space="preserve"> HYPERLINK "https://thuvienphapluat.vn/van-ban/Chung-khoan/Luat-chung-khoan-sua-doi-2010-115265.aspx" \h </w:instrText>
            </w:r>
            <w:r w:rsidRPr="00BB4226">
              <w:fldChar w:fldCharType="separate"/>
            </w:r>
            <w:r w:rsidRPr="00BB4226">
              <w:rPr>
                <w:rFonts w:ascii="Times New Roman" w:eastAsia="Times New Roman" w:hAnsi="Times New Roman" w:cs="Times New Roman"/>
                <w:color w:val="000000"/>
                <w:sz w:val="24"/>
                <w:szCs w:val="24"/>
                <w:u w:val="single"/>
              </w:rPr>
              <w:t>62/2010/QH12</w:t>
            </w:r>
            <w:r w:rsidRPr="00BB4226">
              <w:rPr>
                <w:rFonts w:ascii="Times New Roman" w:eastAsia="Times New Roman" w:hAnsi="Times New Roman" w:cs="Times New Roman"/>
                <w:color w:val="000000"/>
                <w:sz w:val="24"/>
                <w:szCs w:val="24"/>
                <w:u w:val="single"/>
              </w:rPr>
              <w:fldChar w:fldCharType="end"/>
            </w:r>
            <w:r w:rsidRPr="00BB4226">
              <w:rPr>
                <w:rFonts w:ascii="Times New Roman" w:eastAsia="Times New Roman" w:hAnsi="Times New Roman" w:cs="Times New Roman"/>
                <w:color w:val="000000"/>
                <w:sz w:val="24"/>
                <w:szCs w:val="24"/>
              </w:rPr>
              <w:t xml:space="preserve"> và các văn bản quy định chi tiết thi hành thì thực hiện hủy tư cách công ty đại chúng theo quy định </w:t>
            </w:r>
            <w:r w:rsidRPr="00BB4226">
              <w:rPr>
                <w:rFonts w:ascii="Times New Roman" w:eastAsia="Times New Roman" w:hAnsi="Times New Roman" w:cs="Times New Roman"/>
                <w:color w:val="000000"/>
                <w:sz w:val="24"/>
                <w:szCs w:val="24"/>
              </w:rPr>
              <w:lastRenderedPageBreak/>
              <w:t xml:space="preserve">tại </w:t>
            </w:r>
            <w:bookmarkStart w:id="175" w:name="3abhhcj" w:colFirst="0" w:colLast="0"/>
            <w:bookmarkStart w:id="176" w:name="1pgrrkc" w:colFirst="0" w:colLast="0"/>
            <w:bookmarkEnd w:id="175"/>
            <w:bookmarkEnd w:id="176"/>
            <w:r w:rsidRPr="00BB4226">
              <w:rPr>
                <w:rFonts w:ascii="Times New Roman" w:eastAsia="Times New Roman" w:hAnsi="Times New Roman" w:cs="Times New Roman"/>
                <w:color w:val="000000"/>
                <w:sz w:val="24"/>
                <w:szCs w:val="24"/>
              </w:rPr>
              <w:t>Điều 38 và Điều 39 Luật Chứng khoán số 54/2019/QH14.</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Bãi bỏ quy định tại Khoản 1, 5, 6, 7  Điều 310 về hủy tư cách công ty đại chúng</w:t>
            </w:r>
          </w:p>
          <w:p w:rsidR="000D25E3" w:rsidRPr="00BB4226" w:rsidRDefault="000D25E3" w:rsidP="00BB4226">
            <w:pPr>
              <w:keepNext/>
              <w:widowControl w:val="0"/>
              <w:tabs>
                <w:tab w:val="left" w:pos="720"/>
              </w:tabs>
              <w:spacing w:after="120"/>
              <w:ind w:firstLine="325"/>
              <w:jc w:val="both"/>
              <w:rPr>
                <w:rFonts w:ascii="Times New Roman" w:eastAsia="Times New Roman" w:hAnsi="Times New Roman" w:cs="Times New Roman"/>
                <w:b/>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Để phù hợp với Luật Chứng khoán sửa đổi (bãi bỏ quy định tại khoản 4, 5 Luật Chứng khoán 2019).</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Đồng thời, Luật Chứng khoán (sửa đổi) giao Bộ Tài chính  hướng dẫn về hủy công ty đại chúng</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pBdr>
                <w:top w:val="nil"/>
                <w:left w:val="nil"/>
                <w:bottom w:val="nil"/>
                <w:right w:val="nil"/>
                <w:between w:val="nil"/>
              </w:pBdr>
              <w:spacing w:after="120"/>
              <w:ind w:firstLine="181"/>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Điều 2. Bổ sung, thay thế một số từ, cụm từ, phụ lục, bãi bỏ một số điểm, khoản, điều của Nghị định số 155/2020/NĐ-CP</w:t>
            </w:r>
          </w:p>
          <w:p w:rsidR="000D25E3" w:rsidRPr="00BB4226" w:rsidRDefault="00377FFD" w:rsidP="00BB4226">
            <w:pPr>
              <w:keepNext/>
              <w:widowControl w:val="0"/>
              <w:tabs>
                <w:tab w:val="left" w:pos="720"/>
              </w:tabs>
              <w:spacing w:after="120"/>
              <w:ind w:firstLine="18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w:t>
            </w:r>
          </w:p>
          <w:p w:rsidR="000D25E3" w:rsidRPr="00BB4226" w:rsidRDefault="00377FFD" w:rsidP="00BB4226">
            <w:pPr>
              <w:keepNext/>
              <w:widowControl w:val="0"/>
              <w:tabs>
                <w:tab w:val="left" w:pos="993"/>
              </w:tabs>
              <w:ind w:firstLine="181"/>
              <w:jc w:val="both"/>
              <w:rPr>
                <w:rFonts w:ascii="Times New Roman" w:eastAsia="Times New Roman" w:hAnsi="Times New Roman" w:cs="Times New Roman"/>
                <w:sz w:val="24"/>
                <w:szCs w:val="24"/>
              </w:rPr>
            </w:pPr>
            <w:bookmarkStart w:id="177" w:name="_49gfa85" w:colFirst="0" w:colLast="0"/>
            <w:bookmarkEnd w:id="177"/>
            <w:r w:rsidRPr="00BB4226">
              <w:rPr>
                <w:rFonts w:ascii="Times New Roman" w:eastAsia="Times New Roman" w:hAnsi="Times New Roman" w:cs="Times New Roman"/>
                <w:sz w:val="24"/>
                <w:szCs w:val="24"/>
              </w:rPr>
              <w:t>2. Thay cụm từ “Tổng công ty lưu ký và bù trừ chứng khoán Việt Nam” thành cụm từ  “Tổng công ty lưu ký và bù trừ chứng khoán Việt Nam, công ty con của Tổng công ty lưu ký và bù trừ chứng khoán Việt Nam” tại điểm c khoản 3, khoản 4 Điều 302 Nghị định 155/2020/NĐ-CP.</w:t>
            </w:r>
          </w:p>
          <w:p w:rsidR="000D25E3" w:rsidRPr="00BB4226" w:rsidRDefault="00377FFD" w:rsidP="00BB4226">
            <w:pPr>
              <w:keepNext/>
              <w:widowControl w:val="0"/>
              <w:ind w:firstLine="181"/>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3. Thay cụm từ “Giấy Chứng minh nhân dân/Số Chứng minh thư nhân dân/Giấy CMND/Số CMND/CMND/Căn cước công dân/Số CCCD/CCCD” bằng cụm từ “Số định danh cá nhân”, bỏ thông tin về ngày cấp, nơi cấp của CMND/Số CMND/CMND/Căn cước công dân/Số CCCD/CCCD tại Mẫu Phụ lục số </w:t>
            </w:r>
            <w:r w:rsidRPr="00BB4226">
              <w:rPr>
                <w:rFonts w:ascii="Times New Roman" w:eastAsia="Times New Roman" w:hAnsi="Times New Roman" w:cs="Times New Roman"/>
                <w:b/>
                <w:color w:val="081B3A"/>
                <w:sz w:val="24"/>
                <w:szCs w:val="24"/>
              </w:rPr>
              <w:t>06, 10, 11, 15,</w:t>
            </w:r>
            <w:r w:rsidRPr="00BB4226">
              <w:rPr>
                <w:rFonts w:ascii="Times New Roman" w:eastAsia="Times New Roman" w:hAnsi="Times New Roman" w:cs="Times New Roman"/>
                <w:color w:val="081B3A"/>
                <w:sz w:val="24"/>
                <w:szCs w:val="24"/>
              </w:rPr>
              <w:t xml:space="preserve"> 24, </w:t>
            </w:r>
            <w:r w:rsidRPr="00BB4226">
              <w:rPr>
                <w:rFonts w:ascii="Times New Roman" w:eastAsia="Times New Roman" w:hAnsi="Times New Roman" w:cs="Times New Roman"/>
                <w:b/>
                <w:color w:val="081B3A"/>
                <w:sz w:val="24"/>
                <w:szCs w:val="24"/>
              </w:rPr>
              <w:t>40</w:t>
            </w:r>
            <w:r w:rsidRPr="00BB4226">
              <w:rPr>
                <w:rFonts w:ascii="Times New Roman" w:eastAsia="Times New Roman" w:hAnsi="Times New Roman" w:cs="Times New Roman"/>
                <w:color w:val="081B3A"/>
                <w:sz w:val="24"/>
                <w:szCs w:val="24"/>
              </w:rPr>
              <w:t xml:space="preserve">, 41, 64, 66, 68, 71, 76, 79, 82, 86, 87, </w:t>
            </w:r>
            <w:r w:rsidRPr="00BB4226">
              <w:rPr>
                <w:rFonts w:ascii="Times New Roman" w:eastAsia="Times New Roman" w:hAnsi="Times New Roman" w:cs="Times New Roman"/>
                <w:b/>
                <w:color w:val="081B3A"/>
                <w:sz w:val="24"/>
                <w:szCs w:val="24"/>
              </w:rPr>
              <w:t>90, 103</w:t>
            </w:r>
            <w:r w:rsidRPr="00BB4226">
              <w:rPr>
                <w:rFonts w:ascii="Times New Roman" w:eastAsia="Times New Roman" w:hAnsi="Times New Roman" w:cs="Times New Roman"/>
                <w:color w:val="081B3A"/>
                <w:sz w:val="24"/>
                <w:szCs w:val="24"/>
              </w:rPr>
              <w:t xml:space="preserve"> Nghị định 155/2020/NĐ-CP.</w:t>
            </w:r>
          </w:p>
          <w:p w:rsidR="000D25E3" w:rsidRPr="00BB4226" w:rsidRDefault="00377FFD" w:rsidP="00BB4226">
            <w:pPr>
              <w:keepNext/>
              <w:widowControl w:val="0"/>
              <w:ind w:firstLine="181"/>
              <w:jc w:val="both"/>
              <w:rPr>
                <w:rFonts w:ascii="Times New Roman" w:eastAsia="Times New Roman" w:hAnsi="Times New Roman" w:cs="Times New Roman"/>
                <w:sz w:val="24"/>
                <w:szCs w:val="24"/>
              </w:rPr>
            </w:pPr>
            <w:bookmarkStart w:id="178" w:name="_2olpkfy" w:colFirst="0" w:colLast="0"/>
            <w:bookmarkEnd w:id="178"/>
            <w:r w:rsidRPr="00BB4226">
              <w:rPr>
                <w:rFonts w:ascii="Times New Roman" w:eastAsia="Times New Roman" w:hAnsi="Times New Roman" w:cs="Times New Roman"/>
                <w:sz w:val="24"/>
                <w:szCs w:val="24"/>
              </w:rPr>
              <w:t>4. Sửa đổi các Mẫu Phụ lục số 01, 07, 23, 28, 33, 34, 38, 39, 67, 69, 85, 91 ban hành kèm theo Nghị định số 155/2020/NĐ-CP.</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Để triển khai đề án 06, đơn giản hóa giấy tờ trong TTHC, sửa đổi một số nội dung chưa phù hợp tại mẫu Phụ lục</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p w:rsidR="000D25E3" w:rsidRPr="00BB4226" w:rsidRDefault="00377FFD" w:rsidP="00BB4226">
            <w:pPr>
              <w:spacing w:before="120"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Thực hiện Nghị quyết số 104/NQ-CP ngày 09/10/2017 của Chính phủ về việc đơn giản hóa thủ tục hành chính, giấy tờ công dân liên quan đến quản lý dân cư thuộc phạm vi chức năng quản lý của Bộ Tài chính.</w:t>
            </w:r>
          </w:p>
        </w:tc>
      </w:tr>
      <w:tr w:rsidR="000D25E3" w:rsidRPr="00BB4226">
        <w:tc>
          <w:tcPr>
            <w:tcW w:w="615" w:type="dxa"/>
          </w:tcPr>
          <w:p w:rsidR="000D25E3" w:rsidRPr="00BB4226" w:rsidRDefault="000D25E3" w:rsidP="00BB4226">
            <w:pPr>
              <w:numPr>
                <w:ilvl w:val="0"/>
                <w:numId w:val="1"/>
              </w:numPr>
              <w:pBdr>
                <w:top w:val="nil"/>
                <w:left w:val="nil"/>
                <w:bottom w:val="nil"/>
                <w:right w:val="nil"/>
                <w:between w:val="nil"/>
              </w:pBd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Các Điều 110, 114, 115, 116, 117, 118, 134, 135, 136, điểm 7 mục V Mẫu số 28, điểm 7 mục V Mẫu số 33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b/>
                <w:sz w:val="24"/>
                <w:szCs w:val="24"/>
              </w:rPr>
              <w:t>Bỏ thành phần hồ sơ là Giấy chứng nhận đăng ký chứng khoán (gồm đăng ký lần đầu, điều chỉnh) trong hồ sơ đăng ký niêm yết, đăng ký giao dịch (gồm đăng ký lần đầu và thay đổi).</w:t>
            </w:r>
            <w:r w:rsidRPr="00BB4226">
              <w:rPr>
                <w:rFonts w:ascii="Times New Roman" w:eastAsia="Times New Roman" w:hAnsi="Times New Roman" w:cs="Times New Roman"/>
                <w:sz w:val="24"/>
                <w:szCs w:val="24"/>
              </w:rPr>
              <w:t xml:space="preserve"> </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Cụ thể, bổ sung 1 khoản tại Điều 2 dự thảo Nghị định như sau:</w:t>
            </w:r>
          </w:p>
          <w:p w:rsidR="000D25E3" w:rsidRPr="00BB4226" w:rsidRDefault="00377FFD" w:rsidP="00BB4226">
            <w:pPr>
              <w:tabs>
                <w:tab w:val="left" w:pos="435"/>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Bãi bỏ, thay thế các quy định:</w:t>
            </w:r>
          </w:p>
          <w:p w:rsidR="000D25E3" w:rsidRPr="00BB4226" w:rsidRDefault="00377FFD" w:rsidP="00BB4226">
            <w:pPr>
              <w:tabs>
                <w:tab w:val="left" w:pos="435"/>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Bãi bỏ điểm e khoản 1, điểm d khoản 3 Điều 110, điểm c khoản 1 Điều 114, điểm đ khoản 2 Điều 115, điểm d khoản 1 </w:t>
            </w:r>
            <w:r w:rsidRPr="00BB4226">
              <w:rPr>
                <w:rFonts w:ascii="Times New Roman" w:eastAsia="Times New Roman" w:hAnsi="Times New Roman" w:cs="Times New Roman"/>
                <w:sz w:val="24"/>
                <w:szCs w:val="24"/>
              </w:rPr>
              <w:lastRenderedPageBreak/>
              <w:t>Điều 116, điểm đ khoản 2 Điều 118, điểm d khoản 1 Điều 134, điểm b khoản 2 Điều 136, điểm 7 mục V Mẫu số 28, điểm 7 mục V Mẫu số 33 Phụ lục.</w:t>
            </w:r>
          </w:p>
          <w:p w:rsidR="000D25E3" w:rsidRPr="00BB4226" w:rsidRDefault="00377FFD" w:rsidP="00BB4226">
            <w:pPr>
              <w:tabs>
                <w:tab w:val="left" w:pos="435"/>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Bãi bỏ cụm từ “</w:t>
            </w:r>
            <w:r w:rsidRPr="00BB4226">
              <w:rPr>
                <w:rFonts w:ascii="Times New Roman" w:eastAsia="Times New Roman" w:hAnsi="Times New Roman" w:cs="Times New Roman"/>
                <w:i/>
                <w:sz w:val="24"/>
                <w:szCs w:val="24"/>
              </w:rPr>
              <w:t>Giấy chứng nhận đăng ký chứng khoán đã được điều chỉnh do Tổng công ty lưu ký và bù trừ chứng khoán Việt Nam cấp</w:t>
            </w:r>
            <w:r w:rsidRPr="00BB4226">
              <w:rPr>
                <w:rFonts w:ascii="Times New Roman" w:eastAsia="Times New Roman" w:hAnsi="Times New Roman" w:cs="Times New Roman"/>
                <w:sz w:val="24"/>
                <w:szCs w:val="24"/>
              </w:rPr>
              <w:t>” tại điểm b khoản 2 Điều 117.</w:t>
            </w:r>
          </w:p>
          <w:p w:rsidR="000D25E3" w:rsidRPr="00BB4226" w:rsidRDefault="00377FFD" w:rsidP="00BB4226">
            <w:pPr>
              <w:tabs>
                <w:tab w:val="left" w:pos="435"/>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Sửa đổi khoản 1 Điều 135 như sau: “1. Trong thời hạn 05 ngày làm việc kể từ ngày nhận được hồ sơ đầy đủ và hợp lệ </w:t>
            </w:r>
            <w:r w:rsidRPr="00BB4226">
              <w:rPr>
                <w:rFonts w:ascii="Times New Roman" w:eastAsia="Times New Roman" w:hAnsi="Times New Roman" w:cs="Times New Roman"/>
                <w:strike/>
                <w:sz w:val="24"/>
                <w:szCs w:val="24"/>
              </w:rPr>
              <w:t>hoặc kể từ ngày nhận được Giấy chứng nhận đăng ký chứng khoán (đối với trường hợp quy định tại điểm a khoản 3 Điều 134 Nghị định này)</w:t>
            </w:r>
            <w:r w:rsidRPr="00BB4226">
              <w:rPr>
                <w:rFonts w:ascii="Times New Roman" w:eastAsia="Times New Roman" w:hAnsi="Times New Roman" w:cs="Times New Roman"/>
                <w:sz w:val="24"/>
                <w:szCs w:val="24"/>
              </w:rPr>
              <w:t>, Sở giao dịch chứng khoán có quyết định chấp thuận đăng ký giao dịch đồng thời thực hiện công bố thông tin ra thị trường”.</w:t>
            </w:r>
          </w:p>
        </w:tc>
        <w:tc>
          <w:tcPr>
            <w:tcW w:w="4395" w:type="dxa"/>
          </w:tcPr>
          <w:p w:rsidR="000D25E3" w:rsidRPr="00BB4226" w:rsidRDefault="00377FFD" w:rsidP="00BB4226">
            <w:pPr>
              <w:tabs>
                <w:tab w:val="left" w:pos="435"/>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Đã giải trình tại mục 23</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Mẫu số 01 - Phụ lục </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Điều chỉnh thông tin tại Mục III Phương án sử dụng vốn/số tiền thu được từ đợt chào bán/phát hành do thay đổi quy định liên quan đến công bố báo cáo sử dụng vốn của tất cả các mục đích </w:t>
            </w:r>
          </w:p>
        </w:tc>
        <w:tc>
          <w:tcPr>
            <w:tcW w:w="4395" w:type="dxa"/>
          </w:tcPr>
          <w:p w:rsidR="000D25E3" w:rsidRPr="00BB4226" w:rsidRDefault="00377FFD" w:rsidP="00BB4226">
            <w:pPr>
              <w:tabs>
                <w:tab w:val="left" w:pos="8280"/>
              </w:tabs>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Để phù hợp với quy định bổ sung khoản 1a Điều 9 tại dự thảo Nghị định </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07 - Phụ lục</w:t>
            </w:r>
          </w:p>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Sửa đổi điểm 4 Mục V Mẫu số 07:</w:t>
            </w:r>
          </w:p>
          <w:p w:rsidR="000D25E3" w:rsidRPr="00BB4226" w:rsidRDefault="00377FFD" w:rsidP="00BB4226">
            <w:pPr>
              <w:tabs>
                <w:tab w:val="left" w:pos="8280"/>
              </w:tabs>
              <w:spacing w:before="120"/>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4. Đại diện người sở hữu trái phiếu</w:t>
            </w:r>
            <w:r w:rsidRPr="00BB4226">
              <w:t xml:space="preserve">     </w:t>
            </w:r>
            <w:r w:rsidRPr="00BB4226">
              <w:rPr>
                <w:rFonts w:ascii="Times New Roman" w:eastAsia="Times New Roman" w:hAnsi="Times New Roman" w:cs="Times New Roman"/>
                <w:sz w:val="24"/>
                <w:szCs w:val="24"/>
              </w:rPr>
              <w:t xml:space="preserve">: </w:t>
            </w:r>
            <w:r w:rsidRPr="00BB4226">
              <w:rPr>
                <w:rFonts w:ascii="Times New Roman" w:eastAsia="Times New Roman" w:hAnsi="Times New Roman" w:cs="Times New Roman"/>
                <w:sz w:val="24"/>
                <w:szCs w:val="24"/>
              </w:rPr>
              <w:tab/>
            </w:r>
          </w:p>
          <w:p w:rsidR="000D25E3" w:rsidRPr="00BB4226" w:rsidRDefault="00377FFD" w:rsidP="00BB4226">
            <w:pPr>
              <w:tabs>
                <w:tab w:val="left" w:pos="8280"/>
              </w:tabs>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Bổ sung thêm cam kết tại mục VI </w:t>
            </w:r>
          </w:p>
          <w:p w:rsidR="000D25E3" w:rsidRPr="00BB4226" w:rsidRDefault="000D25E3" w:rsidP="00BB4226">
            <w:pPr>
              <w:tabs>
                <w:tab w:val="left" w:pos="8280"/>
              </w:tabs>
              <w:spacing w:before="120"/>
              <w:jc w:val="both"/>
              <w:rPr>
                <w:rFonts w:ascii="Times New Roman" w:eastAsia="Times New Roman" w:hAnsi="Times New Roman" w:cs="Times New Roman"/>
                <w:sz w:val="24"/>
                <w:szCs w:val="24"/>
              </w:rPr>
            </w:pPr>
          </w:p>
        </w:tc>
        <w:tc>
          <w:tcPr>
            <w:tcW w:w="4395" w:type="dxa"/>
          </w:tcPr>
          <w:p w:rsidR="000D25E3" w:rsidRPr="00BB4226" w:rsidRDefault="00377FFD" w:rsidP="00BB4226">
            <w:pPr>
              <w:tabs>
                <w:tab w:val="left" w:pos="8280"/>
              </w:tabs>
              <w:spacing w:before="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Để phù hợp quy định tại Luật Chứng khoán sửa đổi về điều kiện liên quan đến Đại diện người sở hữu trái phiếu, XHTN, hệ số nợ, giá trị TP dự kiên sphast hành/VCSH</w:t>
            </w:r>
          </w:p>
          <w:p w:rsidR="000D25E3" w:rsidRPr="00BB4226" w:rsidRDefault="000D25E3" w:rsidP="00BB4226">
            <w:pPr>
              <w:tabs>
                <w:tab w:val="left" w:pos="8280"/>
              </w:tabs>
              <w:spacing w:before="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23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spacing w:before="120"/>
              <w:jc w:val="both"/>
              <w:rPr>
                <w:rFonts w:ascii="Times New Roman" w:eastAsia="Times New Roman" w:hAnsi="Times New Roman" w:cs="Times New Roman"/>
                <w:sz w:val="24"/>
                <w:szCs w:val="24"/>
                <w:u w:val="single"/>
              </w:rPr>
            </w:pPr>
            <w:r w:rsidRPr="00BB4226">
              <w:rPr>
                <w:rFonts w:ascii="Times New Roman" w:eastAsia="Times New Roman" w:hAnsi="Times New Roman" w:cs="Times New Roman"/>
                <w:sz w:val="24"/>
                <w:szCs w:val="24"/>
                <w:u w:val="single"/>
              </w:rPr>
              <w:t>Mục I. bổ sung nội dung:</w:t>
            </w:r>
          </w:p>
          <w:p w:rsidR="000D25E3" w:rsidRPr="00BB4226" w:rsidRDefault="00377FFD" w:rsidP="00BB4226">
            <w:pPr>
              <w:spacing w:before="120"/>
              <w:rPr>
                <w:rFonts w:ascii="Times New Roman" w:eastAsia="Times New Roman" w:hAnsi="Times New Roman" w:cs="Times New Roman"/>
                <w:i/>
                <w:sz w:val="24"/>
                <w:szCs w:val="24"/>
                <w:u w:val="single"/>
              </w:rPr>
            </w:pPr>
            <w:r w:rsidRPr="00BB4226">
              <w:rPr>
                <w:rFonts w:ascii="Times New Roman" w:eastAsia="Times New Roman" w:hAnsi="Times New Roman" w:cs="Times New Roman"/>
                <w:i/>
                <w:sz w:val="24"/>
                <w:szCs w:val="24"/>
                <w:u w:val="single"/>
              </w:rPr>
              <w:t>Việc chào mua công khai dẫn đến hoạt động tập trung kinh tế thuộc ngưỡng tập trung kinh tế phải thông báo:… (có/không).</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Trách nhiệm của tổ chức chào mua phải xác định việc chào mua công khai dẫn đến hoạt động tập trung kinh tế thuộc ngưỡng tập trung kinh tế phải thông báo</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 xml:space="preserve">Phụ lục số 28 Mẫu giấy đề nghị đăng ký niêm yết chứng khoán </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Mục IV.2: ngoại trừ chứng chỉ quỹ</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Mục IV.3: bổ sung trái phiếu/chứng chỉ quỹ</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Mục IV.4: Bỏ</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Bỏ mục V “Hồ sơ kèm theo”</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Để phù hợp với đúng loại chứng khoán.</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Do đã quy định cụ thể tại Nghị định nên việc quy định “hồ sơ kèm theo” là không cần thiết</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color w:val="000000"/>
                <w:sz w:val="24"/>
                <w:szCs w:val="24"/>
              </w:rPr>
              <w:t xml:space="preserve">Mẫu số 33 </w:t>
            </w:r>
            <w:r w:rsidRPr="00BB4226">
              <w:rPr>
                <w:rFonts w:ascii="Times New Roman" w:eastAsia="Times New Roman" w:hAnsi="Times New Roman" w:cs="Times New Roman"/>
                <w:b/>
                <w:sz w:val="24"/>
                <w:szCs w:val="24"/>
              </w:rPr>
              <w:t xml:space="preserve">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before="120"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Mục IV.3. Bỏ</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 Mục V: Bỏ</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Để phù hợp với việc niêm yết trên SGDCK Việt Nam</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color w:val="000000"/>
                <w:sz w:val="24"/>
                <w:szCs w:val="24"/>
              </w:rPr>
              <w:t xml:space="preserve">Mẫu số 34 </w:t>
            </w:r>
            <w:r w:rsidRPr="00BB4226">
              <w:rPr>
                <w:rFonts w:ascii="Times New Roman" w:eastAsia="Times New Roman" w:hAnsi="Times New Roman" w:cs="Times New Roman"/>
                <w:b/>
                <w:sz w:val="24"/>
                <w:szCs w:val="24"/>
              </w:rPr>
              <w:t xml:space="preserve">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 xml:space="preserve">- </w:t>
            </w:r>
            <w:r w:rsidRPr="00BB4226">
              <w:rPr>
                <w:rFonts w:ascii="Times New Roman" w:eastAsia="Times New Roman" w:hAnsi="Times New Roman" w:cs="Times New Roman"/>
                <w:sz w:val="24"/>
                <w:szCs w:val="24"/>
              </w:rPr>
              <w:t>Mục II: Bỏ</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color w:val="000000"/>
                <w:sz w:val="24"/>
                <w:szCs w:val="24"/>
              </w:rPr>
              <w:t>Phù hợp với quy định tại Điều 126, 127, 128, 130 Nghị định này.</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38, 39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Sửa đổi lại các cột cho rõ tên ngành và mã ngành; bổ sung cột tỷ lệ SHNN tối đa theo quyết định của cơ quan nhà nước có thẩm quyền và bỏ quy định liên quan việc công ty được quyết định tỷ lệ thấp hơn quy định; bỏ các thành phần hồ sơ được liệt kê tại mẫu để tránh nhầm lẫn.</w:t>
            </w:r>
          </w:p>
        </w:tc>
        <w:tc>
          <w:tcPr>
            <w:tcW w:w="4395" w:type="dxa"/>
          </w:tcPr>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67 -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Sửa đổi, bổ sung Mẫu số 67 </w:t>
            </w:r>
            <w:r w:rsidRPr="00BB4226">
              <w:rPr>
                <w:rFonts w:ascii="Times New Roman" w:eastAsia="Times New Roman" w:hAnsi="Times New Roman" w:cs="Times New Roman"/>
                <w:i/>
                <w:sz w:val="24"/>
                <w:szCs w:val="24"/>
              </w:rPr>
              <w:t>(Bản thông tin cá nhân)</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Bỏ các chỉ tiêu: giới tính, quê quán, số chứng minh thư nhân dân, quốc tịch, nơi ở hiện tại và bổ sung thêm trường thông tin về số định danh cá nhân tại mẫu tờ khai (đối với công dân Việt Nam) nhằm thực hiện Nghị quyết số 104/NQ-CP ngày 09/10/2017 của Chính phủ về việc đơn giản hóa thủ tục hành chính, giấy tờ công dân liên quan đến quản lý dân cư thuộc phạm vi chức năng quản lý của Bộ Tài chính (riêng với chỉ tiêu ngày tháng năm sinh giữ lại theo Quyết định số 1487/QĐ-BTC ngày 27/6/2024 của Bộ Tài chính về việc ban hành Kế hoạch sửa đổi, bổ sung các văn bản quy phạm pháp </w:t>
            </w:r>
            <w:r w:rsidRPr="00BB4226">
              <w:rPr>
                <w:rFonts w:ascii="Times New Roman" w:eastAsia="Times New Roman" w:hAnsi="Times New Roman" w:cs="Times New Roman"/>
                <w:sz w:val="24"/>
                <w:szCs w:val="24"/>
              </w:rPr>
              <w:lastRenderedPageBreak/>
              <w:t>luật thuộc trách nhiệm chủ trì của Bộ Tài chính để thực thi các phương án đơn giản hóa thủ tục hành chính, giấy tờ công dân liên quan đến quản lý dân cư)</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69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i/>
                <w:sz w:val="24"/>
                <w:szCs w:val="24"/>
              </w:rPr>
            </w:pPr>
            <w:r w:rsidRPr="00BB4226">
              <w:rPr>
                <w:rFonts w:ascii="Times New Roman" w:eastAsia="Times New Roman" w:hAnsi="Times New Roman" w:cs="Times New Roman"/>
                <w:sz w:val="24"/>
                <w:szCs w:val="24"/>
              </w:rPr>
              <w:t xml:space="preserve">- Sửa đổi, bổ sung Mẫu số 69 </w:t>
            </w:r>
            <w:r w:rsidRPr="00BB4226">
              <w:rPr>
                <w:rFonts w:ascii="Times New Roman" w:eastAsia="Times New Roman" w:hAnsi="Times New Roman" w:cs="Times New Roman"/>
                <w:i/>
                <w:sz w:val="24"/>
                <w:szCs w:val="24"/>
              </w:rPr>
              <w:t>(Giấy đề nghị điều chỉnh Giấy phép thành lập và hoạt động kinh doanh chứng khoán/Giấy chứng nhận đăng ký hoạt động văn phòng đại diện)</w:t>
            </w:r>
          </w:p>
          <w:p w:rsidR="000D25E3" w:rsidRPr="00BB4226" w:rsidRDefault="000D25E3" w:rsidP="00BB4226">
            <w:pPr>
              <w:tabs>
                <w:tab w:val="left" w:pos="720"/>
              </w:tabs>
              <w:spacing w:after="120"/>
              <w:jc w:val="both"/>
              <w:rPr>
                <w:rFonts w:ascii="Times New Roman" w:eastAsia="Times New Roman" w:hAnsi="Times New Roman" w:cs="Times New Roman"/>
                <w:i/>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i/>
                <w:sz w:val="24"/>
                <w:szCs w:val="24"/>
              </w:rPr>
            </w:pP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bookmarkStart w:id="179" w:name="_13qzunr" w:colFirst="0" w:colLast="0"/>
            <w:bookmarkEnd w:id="179"/>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 Bổ sung thêm ghi chú về người ký trong trường hợp đề nghị thay đổi người đại diện theo pháp luật là Chủ tịch HĐQT </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Bổ sung các nội dung thay đổi khi điều chỉnh Giấy phép thành lập và hoạt động kinh doanh chứng khoán của chi nhánh/Giấy chứng nhận đăng ký hoạt động văn phòng đại diện công ty chứng khoán, công ty quản lý quỹ nước ngoài tại Việt Nam.</w:t>
            </w:r>
          </w:p>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Phù hợp với thực tế phát sinh và tương tự quy định của Luật Doanh  nghiệp</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76A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7. Bổ sung mẫu 76A Mẫu Giấy đăng ký chứng quyền có bảo đảm Phụ lục ban hành kèm theo Nghị định này</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Bổ sung nội dung hướng dẫn về hồ sơ chào bán chứng quyền có bảo đảm do đó cần bổ sung mẫu Giấy đề nghị</w:t>
            </w:r>
          </w:p>
          <w:p w:rsidR="000D25E3" w:rsidRPr="00BB4226" w:rsidRDefault="000D25E3" w:rsidP="00BB4226">
            <w:pPr>
              <w:tabs>
                <w:tab w:val="left" w:pos="720"/>
              </w:tabs>
              <w:spacing w:after="120"/>
              <w:jc w:val="both"/>
              <w:rPr>
                <w:rFonts w:ascii="Times New Roman" w:eastAsia="Times New Roman" w:hAnsi="Times New Roman" w:cs="Times New Roman"/>
                <w:sz w:val="24"/>
                <w:szCs w:val="24"/>
              </w:rPr>
            </w:pP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85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Tích hợp thêm nội dung đăng ký đề nghị thi sát hạch</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 xml:space="preserve">Phù hợp với việc sửa đổi quy định tại Điều 213 Nghị định về việc tích hợp việc thi sát hạch và cấp chứng chỉ hành nghề chứng khoán. </w:t>
            </w:r>
          </w:p>
        </w:tc>
      </w:tr>
      <w:tr w:rsidR="000D25E3" w:rsidRPr="00BB4226">
        <w:tc>
          <w:tcPr>
            <w:tcW w:w="615" w:type="dxa"/>
          </w:tcPr>
          <w:p w:rsidR="000D25E3" w:rsidRPr="00BB4226" w:rsidRDefault="000D25E3" w:rsidP="00BB4226">
            <w:pPr>
              <w:tabs>
                <w:tab w:val="left" w:pos="233"/>
                <w:tab w:val="left" w:pos="318"/>
                <w:tab w:val="left" w:pos="720"/>
              </w:tabs>
              <w:spacing w:after="120"/>
              <w:ind w:left="567"/>
              <w:jc w:val="both"/>
              <w:rPr>
                <w:rFonts w:ascii="Times New Roman" w:eastAsia="Times New Roman" w:hAnsi="Times New Roman" w:cs="Times New Roman"/>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Mẫu số 91  - Phụ lục</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Sửa đổi, bổ sung Mẫu số 91 (Bản thông tin cá nhân)</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Bổ sung chỉ tiêu: ngày tháng năm sinh theo phương án đơn giản hóa TTHC tại Quyết định số 1487/QĐ-BTC ngày 27/6/2024 của Bộ Tài chính</w:t>
            </w:r>
          </w:p>
        </w:tc>
      </w:tr>
      <w:tr w:rsidR="000D25E3" w:rsidRPr="00BB4226">
        <w:tc>
          <w:tcPr>
            <w:tcW w:w="615" w:type="dxa"/>
          </w:tcPr>
          <w:p w:rsidR="000D25E3" w:rsidRPr="00BB4226" w:rsidRDefault="000D25E3" w:rsidP="00BB4226">
            <w:pPr>
              <w:numPr>
                <w:ilvl w:val="0"/>
                <w:numId w:val="1"/>
              </w:numP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377FFD" w:rsidP="00BB4226">
            <w:pPr>
              <w:tabs>
                <w:tab w:val="left" w:pos="720"/>
              </w:tabs>
              <w:spacing w:after="120"/>
              <w:jc w:val="both"/>
              <w:rPr>
                <w:rFonts w:ascii="Times New Roman" w:eastAsia="Times New Roman" w:hAnsi="Times New Roman" w:cs="Times New Roman"/>
                <w:b/>
                <w:sz w:val="24"/>
                <w:szCs w:val="24"/>
              </w:rPr>
            </w:pPr>
            <w:r w:rsidRPr="00BB4226">
              <w:rPr>
                <w:rFonts w:ascii="Times New Roman" w:eastAsia="Times New Roman" w:hAnsi="Times New Roman" w:cs="Times New Roman"/>
                <w:b/>
                <w:sz w:val="24"/>
                <w:szCs w:val="24"/>
              </w:rPr>
              <w:t>Chưa có</w:t>
            </w: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pBdr>
                <w:top w:val="nil"/>
                <w:left w:val="nil"/>
                <w:bottom w:val="nil"/>
                <w:right w:val="nil"/>
                <w:between w:val="nil"/>
              </w:pBdr>
              <w:tabs>
                <w:tab w:val="left" w:pos="664"/>
              </w:tabs>
              <w:spacing w:after="120"/>
              <w:ind w:firstLine="46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b/>
                <w:color w:val="000000"/>
                <w:sz w:val="24"/>
                <w:szCs w:val="24"/>
              </w:rPr>
              <w:t>Điều 3. Điều khoản chuyển tiếp</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line="259" w:lineRule="auto"/>
              <w:ind w:left="0" w:firstLine="462"/>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lastRenderedPageBreak/>
              <w:t xml:space="preserve">Tổ chức, cá nhân đã được Ủy ban Chứng khoán Nhà nước, Sở giao dịch chứng khoán cấp phép, chấp thuận trước ngày Nghị định có hiệu lực thi hành thì không phải thực hiện thủ tục cấp phép, chấp thuận lại theo quy định của Nghị định này. </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ind w:left="0" w:firstLine="462"/>
              <w:jc w:val="both"/>
            </w:pPr>
            <w:r w:rsidRPr="00BB4226">
              <w:rPr>
                <w:rFonts w:ascii="Times New Roman" w:eastAsia="Times New Roman" w:hAnsi="Times New Roman" w:cs="Times New Roman"/>
                <w:color w:val="000000"/>
                <w:sz w:val="24"/>
                <w:szCs w:val="24"/>
              </w:rPr>
              <w:t>Tổ chức, cá nhân đã nộp hồ sơ đăng ký, đề nghị cấp phép, chấp thuận đến Ủy ban Chứng khoán Nhà nước, Sở giao dịch chứng khoán trước ngày Nghị định này có hiệu lực thi hành nhưng đến ngày Nghị định này có hiệu lực thi hành chưa được cấp phép hoặc chưa được chấp thuận do hồ sơ, tài liệu chưa đầy đủ, hợp lệ thì phải thực hiện theo quy định của Nghị định này.</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ind w:left="0" w:firstLine="462"/>
              <w:jc w:val="both"/>
            </w:pPr>
            <w:r w:rsidRPr="00BB4226">
              <w:rPr>
                <w:rFonts w:ascii="Times New Roman" w:eastAsia="Times New Roman" w:hAnsi="Times New Roman" w:cs="Times New Roman"/>
                <w:color w:val="000000"/>
                <w:sz w:val="24"/>
                <w:szCs w:val="24"/>
              </w:rPr>
              <w:t>Công ty đại chúng chưa thực hiện thủ tục thông báo tỷ lệ sở hữu nước ngoài tối đa theo quy định tại Nghị định số 155/2020/NĐ-CP có trách nhiệm hoàn tất thông báo tỷ lệ sở hữu nước ngoài tối đa theo quy định tại khoản 39 Điều 1 Nghị định này trong thời hạn 06 tháng kể từ ngày Nghị định này có hiệu lực thi hành.</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ind w:left="0" w:firstLine="462"/>
              <w:jc w:val="both"/>
            </w:pPr>
            <w:r w:rsidRPr="00BB4226">
              <w:rPr>
                <w:rFonts w:ascii="Times New Roman" w:eastAsia="Times New Roman" w:hAnsi="Times New Roman" w:cs="Times New Roman"/>
                <w:color w:val="000000"/>
                <w:sz w:val="24"/>
                <w:szCs w:val="24"/>
              </w:rPr>
              <w:t xml:space="preserve">Công ty đại chúng đã thông báo tỷ lệ sở hữu nước ngoài tối đa theo tỷ lệ được Đại hội đồng cổ đông thông qua và Điều lệ Công ty quy định thấp hơn mức quy định của pháp luật phải rà soát, xác định và thông báo tỷ lệ sở hữu nước ngoài tối đa theo quy định tại khoản 39 Điều 1 Nghị định này trong thời hạn 12 tháng kể từ ngày Nghị định này có hiệu lực thi hành. </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ind w:left="0" w:firstLine="462"/>
              <w:jc w:val="both"/>
            </w:pPr>
            <w:bookmarkStart w:id="180" w:name="_3nqndbk" w:colFirst="0" w:colLast="0"/>
            <w:bookmarkEnd w:id="180"/>
            <w:r w:rsidRPr="00BB4226">
              <w:rPr>
                <w:rFonts w:ascii="Times New Roman" w:eastAsia="Times New Roman" w:hAnsi="Times New Roman" w:cs="Times New Roman"/>
                <w:color w:val="000000"/>
                <w:sz w:val="24"/>
                <w:szCs w:val="24"/>
              </w:rPr>
              <w:t xml:space="preserve">Công ty đại chúng đã ký kết hoặc thực hiện hợp đồng, giao dịch về cho mượn tiền/tài sản, bảo đảm khoản vay cho các đối tượng quy định tại Điều 293 Nghị định số 155/2020/NĐ-CP mà đến ngày Nghị định này có hiệu lực thi hành vẫn chưa chấm dứt hợp đồng, giao dịch thì được tiếp tục </w:t>
            </w:r>
            <w:r w:rsidRPr="00BB4226">
              <w:rPr>
                <w:rFonts w:ascii="Times New Roman" w:eastAsia="Times New Roman" w:hAnsi="Times New Roman" w:cs="Times New Roman"/>
                <w:color w:val="000000"/>
                <w:sz w:val="24"/>
                <w:szCs w:val="24"/>
              </w:rPr>
              <w:lastRenderedPageBreak/>
              <w:t>thực hiện hợp đồng, giao dịch cho đến khi chấm dứt hợp đồng, giao dịch.</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ind w:left="0" w:firstLine="462"/>
              <w:jc w:val="both"/>
            </w:pPr>
            <w:r w:rsidRPr="00BB4226">
              <w:rPr>
                <w:rFonts w:ascii="Times New Roman" w:eastAsia="Times New Roman" w:hAnsi="Times New Roman" w:cs="Times New Roman"/>
                <w:color w:val="000000"/>
                <w:sz w:val="24"/>
                <w:szCs w:val="24"/>
              </w:rPr>
              <w:t>Trường hợp cá nhân đã có kết quả thi sát hạch đạt trước khi Nghị định này có hiệu lực thi hành và nộp hồ sơ đề nghị cấp chứng chỉ hành nghề chứng khoán sau khi Nghị định này có hiệu lực thi hành, việc cấp chứng chỉ hành nghề chứng khoán được thực hiện theo quy định tại Nghị định số 155/2020/NĐ-CP.</w:t>
            </w:r>
          </w:p>
          <w:p w:rsidR="000D25E3" w:rsidRPr="00BB4226" w:rsidRDefault="00377FFD" w:rsidP="00BB4226">
            <w:pPr>
              <w:numPr>
                <w:ilvl w:val="0"/>
                <w:numId w:val="10"/>
              </w:numPr>
              <w:pBdr>
                <w:top w:val="nil"/>
                <w:left w:val="nil"/>
                <w:bottom w:val="nil"/>
                <w:right w:val="nil"/>
                <w:between w:val="nil"/>
              </w:pBdr>
              <w:tabs>
                <w:tab w:val="left" w:pos="664"/>
                <w:tab w:val="left" w:pos="993"/>
              </w:tabs>
              <w:spacing w:after="120"/>
              <w:ind w:left="0" w:firstLine="462"/>
              <w:jc w:val="both"/>
            </w:pPr>
            <w:r w:rsidRPr="00BB4226">
              <w:rPr>
                <w:rFonts w:ascii="Times New Roman" w:eastAsia="Times New Roman" w:hAnsi="Times New Roman" w:cs="Times New Roman"/>
                <w:color w:val="000000"/>
                <w:sz w:val="24"/>
                <w:szCs w:val="24"/>
              </w:rPr>
              <w:t>Khi Ủy ban Chứng khoán Nhà nước triển khai cấp Chứng chỉ hành nghề điện tử, các Chứng chỉ hành nghề bản giấy được thu hồi để chuyển đổi sang Chứng chỉ hành nghề điện tử. Trường hợp này, người được cấp chứng chỉ hành nghề không phải nộp hồ sơ đề nghị cấp lại chứng chỉ hành nghề, trừ trường hợp thông tin có thay đổi.</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lastRenderedPageBreak/>
              <w:t>Đảm bảo việc thực thi pháp luật có sự tiếp nối với quy định tại NĐ số 155 và Luật Chứng khoán năm 2019.</w:t>
            </w:r>
          </w:p>
        </w:tc>
      </w:tr>
      <w:tr w:rsidR="000D25E3" w:rsidRPr="00BB4226">
        <w:tc>
          <w:tcPr>
            <w:tcW w:w="615" w:type="dxa"/>
          </w:tcPr>
          <w:p w:rsidR="000D25E3" w:rsidRPr="00BB4226" w:rsidRDefault="000D25E3" w:rsidP="00BB4226">
            <w:pPr>
              <w:numPr>
                <w:ilvl w:val="0"/>
                <w:numId w:val="1"/>
              </w:numP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pBdr>
                <w:top w:val="nil"/>
                <w:left w:val="nil"/>
                <w:bottom w:val="nil"/>
                <w:right w:val="nil"/>
                <w:between w:val="nil"/>
              </w:pBdr>
              <w:spacing w:after="120"/>
              <w:ind w:left="37" w:firstLine="2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4. Hiệu lực thi hành</w:t>
            </w:r>
          </w:p>
          <w:p w:rsidR="000D25E3" w:rsidRPr="00BB4226" w:rsidRDefault="00377FFD" w:rsidP="00BB4226">
            <w:pPr>
              <w:pBdr>
                <w:top w:val="nil"/>
                <w:left w:val="nil"/>
                <w:bottom w:val="nil"/>
                <w:right w:val="nil"/>
                <w:between w:val="nil"/>
              </w:pBdr>
              <w:spacing w:after="120"/>
              <w:ind w:left="37" w:firstLine="2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Nghị định này có hiệu lực thi hành từ ngày …. tháng … năm 2025.</w:t>
            </w:r>
          </w:p>
        </w:tc>
        <w:tc>
          <w:tcPr>
            <w:tcW w:w="4395" w:type="dxa"/>
          </w:tcPr>
          <w:p w:rsidR="000D25E3" w:rsidRPr="00BB4226" w:rsidRDefault="00377FFD" w:rsidP="00BB4226">
            <w:pPr>
              <w:tabs>
                <w:tab w:val="left" w:pos="720"/>
              </w:tabs>
              <w:spacing w:after="120"/>
              <w:jc w:val="both"/>
              <w:rPr>
                <w:rFonts w:ascii="Times New Roman" w:eastAsia="Times New Roman" w:hAnsi="Times New Roman" w:cs="Times New Roman"/>
                <w:sz w:val="24"/>
                <w:szCs w:val="24"/>
              </w:rPr>
            </w:pPr>
            <w:r w:rsidRPr="00BB4226">
              <w:rPr>
                <w:rFonts w:ascii="Times New Roman" w:eastAsia="Times New Roman" w:hAnsi="Times New Roman" w:cs="Times New Roman"/>
                <w:sz w:val="24"/>
                <w:szCs w:val="24"/>
              </w:rPr>
              <w:t>Đảm bảo hiệu lực thi hành và quy định trong ban hành văn bản</w:t>
            </w:r>
          </w:p>
        </w:tc>
      </w:tr>
      <w:tr w:rsidR="000D25E3">
        <w:tc>
          <w:tcPr>
            <w:tcW w:w="615" w:type="dxa"/>
          </w:tcPr>
          <w:p w:rsidR="000D25E3" w:rsidRPr="00BB4226" w:rsidRDefault="000D25E3" w:rsidP="00BB4226">
            <w:pPr>
              <w:numPr>
                <w:ilvl w:val="0"/>
                <w:numId w:val="1"/>
              </w:numPr>
              <w:tabs>
                <w:tab w:val="left" w:pos="233"/>
                <w:tab w:val="left" w:pos="318"/>
                <w:tab w:val="left" w:pos="720"/>
              </w:tabs>
              <w:spacing w:after="120"/>
              <w:ind w:hanging="695"/>
              <w:jc w:val="both"/>
              <w:rPr>
                <w:rFonts w:ascii="Times New Roman" w:eastAsia="Times New Roman" w:hAnsi="Times New Roman" w:cs="Times New Roman"/>
                <w:color w:val="000000"/>
                <w:sz w:val="24"/>
                <w:szCs w:val="24"/>
              </w:rPr>
            </w:pPr>
          </w:p>
        </w:tc>
        <w:tc>
          <w:tcPr>
            <w:tcW w:w="4860" w:type="dxa"/>
          </w:tcPr>
          <w:p w:rsidR="000D25E3" w:rsidRPr="00BB4226" w:rsidRDefault="000D25E3" w:rsidP="00BB4226">
            <w:pPr>
              <w:tabs>
                <w:tab w:val="left" w:pos="720"/>
              </w:tabs>
              <w:spacing w:after="120"/>
              <w:jc w:val="both"/>
              <w:rPr>
                <w:rFonts w:ascii="Times New Roman" w:eastAsia="Times New Roman" w:hAnsi="Times New Roman" w:cs="Times New Roman"/>
                <w:b/>
                <w:sz w:val="24"/>
                <w:szCs w:val="24"/>
              </w:rPr>
            </w:pPr>
          </w:p>
        </w:tc>
        <w:tc>
          <w:tcPr>
            <w:tcW w:w="6150" w:type="dxa"/>
            <w:tcBorders>
              <w:top w:val="single" w:sz="4" w:space="0" w:color="000000"/>
              <w:left w:val="single" w:sz="4" w:space="0" w:color="000000"/>
              <w:bottom w:val="single" w:sz="4" w:space="0" w:color="000000"/>
              <w:right w:val="single" w:sz="4" w:space="0" w:color="000000"/>
            </w:tcBorders>
          </w:tcPr>
          <w:p w:rsidR="000D25E3" w:rsidRPr="00BB4226" w:rsidRDefault="00377FFD" w:rsidP="00BB4226">
            <w:pPr>
              <w:pBdr>
                <w:top w:val="nil"/>
                <w:left w:val="nil"/>
                <w:bottom w:val="nil"/>
                <w:right w:val="nil"/>
                <w:between w:val="nil"/>
              </w:pBdr>
              <w:spacing w:after="120"/>
              <w:ind w:left="37" w:firstLine="283"/>
              <w:jc w:val="both"/>
              <w:rPr>
                <w:rFonts w:ascii="Times New Roman" w:eastAsia="Times New Roman" w:hAnsi="Times New Roman" w:cs="Times New Roman"/>
                <w:b/>
                <w:color w:val="000000"/>
                <w:sz w:val="24"/>
                <w:szCs w:val="24"/>
              </w:rPr>
            </w:pPr>
            <w:r w:rsidRPr="00BB4226">
              <w:rPr>
                <w:rFonts w:ascii="Times New Roman" w:eastAsia="Times New Roman" w:hAnsi="Times New Roman" w:cs="Times New Roman"/>
                <w:b/>
                <w:color w:val="000000"/>
                <w:sz w:val="24"/>
                <w:szCs w:val="24"/>
              </w:rPr>
              <w:t>Điều 5. Tổ chức thực hiện</w:t>
            </w:r>
          </w:p>
          <w:p w:rsidR="000D25E3" w:rsidRDefault="00377FFD" w:rsidP="00BB4226">
            <w:pPr>
              <w:pBdr>
                <w:top w:val="nil"/>
                <w:left w:val="nil"/>
                <w:bottom w:val="nil"/>
                <w:right w:val="nil"/>
                <w:between w:val="nil"/>
              </w:pBdr>
              <w:spacing w:after="120"/>
              <w:ind w:left="37" w:firstLine="283"/>
              <w:jc w:val="both"/>
              <w:rPr>
                <w:rFonts w:ascii="Times New Roman" w:eastAsia="Times New Roman" w:hAnsi="Times New Roman" w:cs="Times New Roman"/>
                <w:color w:val="000000"/>
                <w:sz w:val="24"/>
                <w:szCs w:val="24"/>
              </w:rPr>
            </w:pPr>
            <w:r w:rsidRPr="00BB4226">
              <w:rPr>
                <w:rFonts w:ascii="Times New Roman" w:eastAsia="Times New Roman" w:hAnsi="Times New Roman" w:cs="Times New Roman"/>
                <w:color w:val="000000"/>
                <w:sz w:val="24"/>
                <w:szCs w:val="24"/>
              </w:rPr>
              <w:t>Các Bộ trưởng, Thủ trưởng cơ quan ngang Bộ, Thủ trưởng cơ quan thuộc Chính phủ, Chủ tịch Ủy ban nhân dân các tỉnh, thành phố trực thuộc Trung ương chịu trách nhiệm thi hành Nghị định này./.</w:t>
            </w:r>
          </w:p>
          <w:p w:rsidR="000D25E3" w:rsidRDefault="000D25E3" w:rsidP="00BB4226">
            <w:pPr>
              <w:pBdr>
                <w:top w:val="nil"/>
                <w:left w:val="nil"/>
                <w:bottom w:val="nil"/>
                <w:right w:val="nil"/>
                <w:between w:val="nil"/>
              </w:pBdr>
              <w:spacing w:after="120"/>
              <w:ind w:left="37" w:firstLine="283"/>
              <w:jc w:val="both"/>
              <w:rPr>
                <w:rFonts w:ascii="Times New Roman" w:eastAsia="Times New Roman" w:hAnsi="Times New Roman" w:cs="Times New Roman"/>
                <w:b/>
                <w:color w:val="000000"/>
                <w:sz w:val="24"/>
                <w:szCs w:val="24"/>
              </w:rPr>
            </w:pPr>
          </w:p>
        </w:tc>
        <w:tc>
          <w:tcPr>
            <w:tcW w:w="4395" w:type="dxa"/>
          </w:tcPr>
          <w:p w:rsidR="000D25E3" w:rsidRDefault="000D25E3" w:rsidP="00BB4226">
            <w:pPr>
              <w:tabs>
                <w:tab w:val="left" w:pos="720"/>
              </w:tabs>
              <w:spacing w:after="120"/>
              <w:jc w:val="both"/>
              <w:rPr>
                <w:rFonts w:ascii="Times New Roman" w:eastAsia="Times New Roman" w:hAnsi="Times New Roman" w:cs="Times New Roman"/>
                <w:sz w:val="24"/>
                <w:szCs w:val="24"/>
              </w:rPr>
            </w:pPr>
          </w:p>
        </w:tc>
      </w:tr>
    </w:tbl>
    <w:p w:rsidR="000D25E3" w:rsidRDefault="000D25E3" w:rsidP="00BB4226">
      <w:pPr>
        <w:tabs>
          <w:tab w:val="left" w:pos="720"/>
        </w:tabs>
        <w:spacing w:after="120" w:line="240" w:lineRule="auto"/>
        <w:jc w:val="both"/>
        <w:rPr>
          <w:rFonts w:ascii="Times New Roman" w:eastAsia="Times New Roman" w:hAnsi="Times New Roman" w:cs="Times New Roman"/>
          <w:sz w:val="24"/>
          <w:szCs w:val="24"/>
        </w:rPr>
      </w:pPr>
    </w:p>
    <w:sectPr w:rsidR="000D25E3">
      <w:headerReference w:type="default" r:id="rId8"/>
      <w:footerReference w:type="default" r:id="rId9"/>
      <w:pgSz w:w="16840" w:h="11907" w:orient="landscape"/>
      <w:pgMar w:top="709" w:right="1134" w:bottom="709" w:left="1276"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738" w:rsidRDefault="005F7738">
      <w:pPr>
        <w:spacing w:after="0" w:line="240" w:lineRule="auto"/>
      </w:pPr>
      <w:r>
        <w:separator/>
      </w:r>
    </w:p>
  </w:endnote>
  <w:endnote w:type="continuationSeparator" w:id="0">
    <w:p w:rsidR="005F7738" w:rsidRDefault="005F77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1E" w:rsidRDefault="00286B1E">
    <w:pPr>
      <w:pBdr>
        <w:top w:val="nil"/>
        <w:left w:val="nil"/>
        <w:bottom w:val="nil"/>
        <w:right w:val="nil"/>
        <w:between w:val="nil"/>
      </w:pBdr>
      <w:tabs>
        <w:tab w:val="center" w:pos="4513"/>
        <w:tab w:val="right" w:pos="9026"/>
      </w:tabs>
      <w:spacing w:after="0" w:line="240" w:lineRule="auto"/>
      <w:jc w:val="center"/>
      <w:rPr>
        <w:color w:val="000000"/>
      </w:rPr>
    </w:pPr>
  </w:p>
  <w:p w:rsidR="00286B1E" w:rsidRDefault="00286B1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738" w:rsidRDefault="005F7738">
      <w:pPr>
        <w:spacing w:after="0" w:line="240" w:lineRule="auto"/>
      </w:pPr>
      <w:r>
        <w:separator/>
      </w:r>
    </w:p>
  </w:footnote>
  <w:footnote w:type="continuationSeparator" w:id="0">
    <w:p w:rsidR="005F7738" w:rsidRDefault="005F77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B1E" w:rsidRDefault="00286B1E">
    <w:pPr>
      <w:pBdr>
        <w:top w:val="nil"/>
        <w:left w:val="nil"/>
        <w:bottom w:val="nil"/>
        <w:right w:val="nil"/>
        <w:between w:val="nil"/>
      </w:pBdr>
      <w:tabs>
        <w:tab w:val="center" w:pos="4513"/>
        <w:tab w:val="right" w:pos="9026"/>
      </w:tabs>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Pr>
        <w:rFonts w:ascii="Times New Roman" w:eastAsia="Times New Roman" w:hAnsi="Times New Roman" w:cs="Times New Roman"/>
        <w:noProof/>
        <w:color w:val="000000"/>
        <w:sz w:val="26"/>
        <w:szCs w:val="26"/>
      </w:rPr>
      <w:t>2</w:t>
    </w:r>
    <w:r>
      <w:rPr>
        <w:rFonts w:ascii="Times New Roman" w:eastAsia="Times New Roman" w:hAnsi="Times New Roman" w:cs="Times New Roman"/>
        <w:color w:val="000000"/>
        <w:sz w:val="26"/>
        <w:szCs w:val="26"/>
      </w:rPr>
      <w:fldChar w:fldCharType="end"/>
    </w:r>
  </w:p>
  <w:p w:rsidR="00286B1E" w:rsidRDefault="00286B1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01C02"/>
    <w:multiLevelType w:val="multilevel"/>
    <w:tmpl w:val="5372CC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008F2"/>
    <w:multiLevelType w:val="multilevel"/>
    <w:tmpl w:val="A86471A0"/>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1580AE9"/>
    <w:multiLevelType w:val="multilevel"/>
    <w:tmpl w:val="80641030"/>
    <w:lvl w:ilvl="0">
      <w:start w:val="1"/>
      <w:numFmt w:val="lowerLetter"/>
      <w:lvlText w:val="%1)"/>
      <w:lvlJc w:val="left"/>
      <w:pPr>
        <w:ind w:left="0" w:firstLine="720"/>
      </w:pPr>
      <w:rPr>
        <w:b w:val="0"/>
      </w:r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147D3DE5"/>
    <w:multiLevelType w:val="multilevel"/>
    <w:tmpl w:val="642080E4"/>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F20C16"/>
    <w:multiLevelType w:val="multilevel"/>
    <w:tmpl w:val="99FCF000"/>
    <w:lvl w:ilvl="0">
      <w:start w:val="1"/>
      <w:numFmt w:val="lowerLetter"/>
      <w:lvlText w:val="%1)"/>
      <w:lvlJc w:val="left"/>
      <w:pPr>
        <w:ind w:left="857" w:hanging="360"/>
      </w:pPr>
    </w:lvl>
    <w:lvl w:ilvl="1">
      <w:start w:val="1"/>
      <w:numFmt w:val="lowerLetter"/>
      <w:lvlText w:val="%2."/>
      <w:lvlJc w:val="left"/>
      <w:pPr>
        <w:ind w:left="1577" w:hanging="360"/>
      </w:pPr>
    </w:lvl>
    <w:lvl w:ilvl="2">
      <w:start w:val="1"/>
      <w:numFmt w:val="lowerRoman"/>
      <w:lvlText w:val="%3."/>
      <w:lvlJc w:val="right"/>
      <w:pPr>
        <w:ind w:left="2297" w:hanging="180"/>
      </w:pPr>
    </w:lvl>
    <w:lvl w:ilvl="3">
      <w:start w:val="1"/>
      <w:numFmt w:val="decimal"/>
      <w:lvlText w:val="%4."/>
      <w:lvlJc w:val="left"/>
      <w:pPr>
        <w:ind w:left="3017" w:hanging="360"/>
      </w:pPr>
    </w:lvl>
    <w:lvl w:ilvl="4">
      <w:start w:val="1"/>
      <w:numFmt w:val="lowerLetter"/>
      <w:lvlText w:val="%5."/>
      <w:lvlJc w:val="left"/>
      <w:pPr>
        <w:ind w:left="3737" w:hanging="360"/>
      </w:pPr>
    </w:lvl>
    <w:lvl w:ilvl="5">
      <w:start w:val="1"/>
      <w:numFmt w:val="lowerRoman"/>
      <w:lvlText w:val="%6."/>
      <w:lvlJc w:val="right"/>
      <w:pPr>
        <w:ind w:left="4457" w:hanging="180"/>
      </w:pPr>
    </w:lvl>
    <w:lvl w:ilvl="6">
      <w:start w:val="1"/>
      <w:numFmt w:val="decimal"/>
      <w:lvlText w:val="%7."/>
      <w:lvlJc w:val="left"/>
      <w:pPr>
        <w:ind w:left="5177" w:hanging="360"/>
      </w:pPr>
    </w:lvl>
    <w:lvl w:ilvl="7">
      <w:start w:val="1"/>
      <w:numFmt w:val="lowerLetter"/>
      <w:lvlText w:val="%8."/>
      <w:lvlJc w:val="left"/>
      <w:pPr>
        <w:ind w:left="5897" w:hanging="360"/>
      </w:pPr>
    </w:lvl>
    <w:lvl w:ilvl="8">
      <w:start w:val="1"/>
      <w:numFmt w:val="lowerRoman"/>
      <w:lvlText w:val="%9."/>
      <w:lvlJc w:val="right"/>
      <w:pPr>
        <w:ind w:left="6617" w:hanging="180"/>
      </w:pPr>
    </w:lvl>
  </w:abstractNum>
  <w:abstractNum w:abstractNumId="5" w15:restartNumberingAfterBreak="0">
    <w:nsid w:val="21B02430"/>
    <w:multiLevelType w:val="multilevel"/>
    <w:tmpl w:val="03E488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490E67"/>
    <w:multiLevelType w:val="multilevel"/>
    <w:tmpl w:val="7C4AA1C2"/>
    <w:lvl w:ilvl="0">
      <w:start w:val="1"/>
      <w:numFmt w:val="bullet"/>
      <w:lvlText w:val="−"/>
      <w:lvlJc w:val="left"/>
      <w:pPr>
        <w:ind w:left="0" w:firstLine="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2D66AFD"/>
    <w:multiLevelType w:val="multilevel"/>
    <w:tmpl w:val="828235B2"/>
    <w:lvl w:ilvl="0">
      <w:start w:val="1"/>
      <w:numFmt w:val="decimal"/>
      <w:lvlText w:val="%1."/>
      <w:lvlJc w:val="left"/>
      <w:pPr>
        <w:ind w:left="2770" w:hanging="360"/>
      </w:pPr>
    </w:lvl>
    <w:lvl w:ilvl="1">
      <w:start w:val="1"/>
      <w:numFmt w:val="lowerLetter"/>
      <w:lvlText w:val="%2."/>
      <w:lvlJc w:val="left"/>
      <w:pPr>
        <w:ind w:left="3490" w:hanging="360"/>
      </w:pPr>
    </w:lvl>
    <w:lvl w:ilvl="2">
      <w:start w:val="1"/>
      <w:numFmt w:val="lowerRoman"/>
      <w:lvlText w:val="%3."/>
      <w:lvlJc w:val="right"/>
      <w:pPr>
        <w:ind w:left="4210" w:hanging="180"/>
      </w:pPr>
    </w:lvl>
    <w:lvl w:ilvl="3">
      <w:start w:val="1"/>
      <w:numFmt w:val="decimal"/>
      <w:lvlText w:val="%4."/>
      <w:lvlJc w:val="left"/>
      <w:pPr>
        <w:ind w:left="4930" w:hanging="360"/>
      </w:pPr>
    </w:lvl>
    <w:lvl w:ilvl="4">
      <w:start w:val="1"/>
      <w:numFmt w:val="lowerLetter"/>
      <w:lvlText w:val="%5."/>
      <w:lvlJc w:val="left"/>
      <w:pPr>
        <w:ind w:left="5650" w:hanging="360"/>
      </w:pPr>
    </w:lvl>
    <w:lvl w:ilvl="5">
      <w:start w:val="1"/>
      <w:numFmt w:val="lowerRoman"/>
      <w:lvlText w:val="%6."/>
      <w:lvlJc w:val="right"/>
      <w:pPr>
        <w:ind w:left="6370" w:hanging="180"/>
      </w:pPr>
    </w:lvl>
    <w:lvl w:ilvl="6">
      <w:start w:val="1"/>
      <w:numFmt w:val="decimal"/>
      <w:lvlText w:val="%7."/>
      <w:lvlJc w:val="left"/>
      <w:pPr>
        <w:ind w:left="7090" w:hanging="360"/>
      </w:pPr>
    </w:lvl>
    <w:lvl w:ilvl="7">
      <w:start w:val="1"/>
      <w:numFmt w:val="lowerLetter"/>
      <w:lvlText w:val="%8."/>
      <w:lvlJc w:val="left"/>
      <w:pPr>
        <w:ind w:left="7810" w:hanging="360"/>
      </w:pPr>
    </w:lvl>
    <w:lvl w:ilvl="8">
      <w:start w:val="1"/>
      <w:numFmt w:val="lowerRoman"/>
      <w:lvlText w:val="%9."/>
      <w:lvlJc w:val="right"/>
      <w:pPr>
        <w:ind w:left="8530" w:hanging="180"/>
      </w:pPr>
    </w:lvl>
  </w:abstractNum>
  <w:abstractNum w:abstractNumId="8" w15:restartNumberingAfterBreak="0">
    <w:nsid w:val="363009DC"/>
    <w:multiLevelType w:val="multilevel"/>
    <w:tmpl w:val="E56E6E64"/>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AE10804"/>
    <w:multiLevelType w:val="multilevel"/>
    <w:tmpl w:val="6ECE3170"/>
    <w:lvl w:ilvl="0">
      <w:start w:val="1"/>
      <w:numFmt w:val="bullet"/>
      <w:lvlText w:val="-"/>
      <w:lvlJc w:val="left"/>
      <w:pPr>
        <w:ind w:left="2769"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04B4991"/>
    <w:multiLevelType w:val="multilevel"/>
    <w:tmpl w:val="0EA8BC6C"/>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A43276"/>
    <w:multiLevelType w:val="multilevel"/>
    <w:tmpl w:val="4844DA0A"/>
    <w:lvl w:ilvl="0">
      <w:start w:val="1"/>
      <w:numFmt w:val="low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507A21E1"/>
    <w:multiLevelType w:val="multilevel"/>
    <w:tmpl w:val="DE1C6E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FE4DF2"/>
    <w:multiLevelType w:val="multilevel"/>
    <w:tmpl w:val="0C8E2540"/>
    <w:lvl w:ilvl="0">
      <w:start w:val="1"/>
      <w:numFmt w:val="bullet"/>
      <w:lvlText w:val="−"/>
      <w:lvlJc w:val="left"/>
      <w:pPr>
        <w:ind w:left="0" w:firstLine="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E2F3839"/>
    <w:multiLevelType w:val="multilevel"/>
    <w:tmpl w:val="2E12BA56"/>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3"/>
  </w:num>
  <w:num w:numId="3">
    <w:abstractNumId w:val="1"/>
  </w:num>
  <w:num w:numId="4">
    <w:abstractNumId w:val="12"/>
  </w:num>
  <w:num w:numId="5">
    <w:abstractNumId w:val="2"/>
  </w:num>
  <w:num w:numId="6">
    <w:abstractNumId w:val="9"/>
  </w:num>
  <w:num w:numId="7">
    <w:abstractNumId w:val="0"/>
  </w:num>
  <w:num w:numId="8">
    <w:abstractNumId w:val="4"/>
  </w:num>
  <w:num w:numId="9">
    <w:abstractNumId w:val="13"/>
  </w:num>
  <w:num w:numId="10">
    <w:abstractNumId w:val="7"/>
  </w:num>
  <w:num w:numId="11">
    <w:abstractNumId w:val="5"/>
  </w:num>
  <w:num w:numId="12">
    <w:abstractNumId w:val="8"/>
  </w:num>
  <w:num w:numId="13">
    <w:abstractNumId w:val="11"/>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5E3"/>
    <w:rsid w:val="000D25E3"/>
    <w:rsid w:val="00286B1E"/>
    <w:rsid w:val="00377FFD"/>
    <w:rsid w:val="0050036A"/>
    <w:rsid w:val="005451F2"/>
    <w:rsid w:val="005F7738"/>
    <w:rsid w:val="006E1F55"/>
    <w:rsid w:val="00897A2B"/>
    <w:rsid w:val="00990A15"/>
    <w:rsid w:val="009D3A19"/>
    <w:rsid w:val="00B61090"/>
    <w:rsid w:val="00BB4226"/>
    <w:rsid w:val="00C55A7A"/>
    <w:rsid w:val="00CE54A9"/>
    <w:rsid w:val="00D731F3"/>
    <w:rsid w:val="00D81EFD"/>
    <w:rsid w:val="00D93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07B09"/>
  <w15:docId w15:val="{A4F9E489-A17C-4EE4-AD55-248D8364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spacing w:before="120" w:after="100" w:line="240" w:lineRule="auto"/>
      <w:ind w:firstLine="567"/>
      <w:jc w:val="both"/>
      <w:outlineLvl w:val="3"/>
    </w:pPr>
    <w:rPr>
      <w:rFonts w:ascii="Times New Roman" w:eastAsia="Times New Roman" w:hAnsi="Times New Roman" w:cs="Times New Roman"/>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BalloonText">
    <w:name w:val="Balloon Text"/>
    <w:basedOn w:val="Normal"/>
    <w:link w:val="BalloonTextChar"/>
    <w:uiPriority w:val="99"/>
    <w:semiHidden/>
    <w:unhideWhenUsed/>
    <w:rsid w:val="00BB42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226"/>
    <w:rPr>
      <w:rFonts w:ascii="Segoe UI" w:hAnsi="Segoe UI" w:cs="Segoe UI"/>
      <w:sz w:val="18"/>
      <w:szCs w:val="18"/>
    </w:rPr>
  </w:style>
  <w:style w:type="paragraph" w:styleId="ListParagraph">
    <w:name w:val="List Paragraph"/>
    <w:basedOn w:val="Normal"/>
    <w:link w:val="ListParagraphChar"/>
    <w:uiPriority w:val="34"/>
    <w:qFormat/>
    <w:rsid w:val="00D731F3"/>
    <w:pPr>
      <w:ind w:left="720"/>
      <w:contextualSpacing/>
    </w:pPr>
  </w:style>
  <w:style w:type="character" w:customStyle="1" w:styleId="ListParagraphChar">
    <w:name w:val="List Paragraph Char"/>
    <w:link w:val="ListParagraph"/>
    <w:uiPriority w:val="34"/>
    <w:qFormat/>
    <w:locked/>
    <w:rsid w:val="009D3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thuvienphapluat.vn/van-ban/Doanh-nghiep/Luat-Doanh-nghiep-so-59-2020-QH14-427301.aspx"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47FE0B-F5CE-4728-A95A-458B7E36A1D9}"/>
</file>

<file path=customXml/itemProps2.xml><?xml version="1.0" encoding="utf-8"?>
<ds:datastoreItem xmlns:ds="http://schemas.openxmlformats.org/officeDocument/2006/customXml" ds:itemID="{55BC5BF7-3129-4095-B379-6F7FD9E24AEF}"/>
</file>

<file path=customXml/itemProps3.xml><?xml version="1.0" encoding="utf-8"?>
<ds:datastoreItem xmlns:ds="http://schemas.openxmlformats.org/officeDocument/2006/customXml" ds:itemID="{5EB920F8-35E0-4292-9195-B59E054FF255}"/>
</file>

<file path=docProps/app.xml><?xml version="1.0" encoding="utf-8"?>
<Properties xmlns="http://schemas.openxmlformats.org/officeDocument/2006/extended-properties" xmlns:vt="http://schemas.openxmlformats.org/officeDocument/2006/docPropsVTypes">
  <Template>Normal</Template>
  <TotalTime>10</TotalTime>
  <Pages>96</Pages>
  <Words>32501</Words>
  <Characters>185256</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UBCK</dc:creator>
  <cp:lastModifiedBy>Administrator</cp:lastModifiedBy>
  <cp:revision>4</cp:revision>
  <cp:lastPrinted>2024-12-23T03:43:00Z</cp:lastPrinted>
  <dcterms:created xsi:type="dcterms:W3CDTF">2024-12-25T13:14:00Z</dcterms:created>
  <dcterms:modified xsi:type="dcterms:W3CDTF">2024-12-26T11:19:00Z</dcterms:modified>
</cp:coreProperties>
</file>