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9E0" w:rsidRPr="00D80603" w:rsidRDefault="00A23863" w:rsidP="00784A9F">
      <w:pPr>
        <w:spacing w:after="240" w:line="240" w:lineRule="auto"/>
        <w:jc w:val="center"/>
        <w:rPr>
          <w:rFonts w:ascii="Times New Roman" w:hAnsi="Times New Roman"/>
          <w:b/>
          <w:sz w:val="26"/>
          <w:szCs w:val="26"/>
        </w:rPr>
      </w:pPr>
      <w:r w:rsidRPr="00D80603">
        <w:rPr>
          <w:rFonts w:ascii="Times New Roman" w:hAnsi="Times New Roman"/>
          <w:b/>
          <w:sz w:val="26"/>
          <w:szCs w:val="26"/>
          <w:lang w:val="vi-VN"/>
        </w:rPr>
        <w:t>BẢNG</w:t>
      </w:r>
      <w:r w:rsidR="00D54D61">
        <w:rPr>
          <w:rFonts w:ascii="Times New Roman" w:hAnsi="Times New Roman"/>
          <w:b/>
          <w:sz w:val="26"/>
          <w:szCs w:val="26"/>
          <w:lang w:val="en-GB"/>
        </w:rPr>
        <w:t xml:space="preserve"> </w:t>
      </w:r>
      <w:r w:rsidR="00FB5ED2" w:rsidRPr="00D80603">
        <w:rPr>
          <w:rFonts w:ascii="Times New Roman" w:hAnsi="Times New Roman"/>
          <w:b/>
          <w:sz w:val="26"/>
          <w:szCs w:val="26"/>
          <w:lang w:val="vi-VN"/>
        </w:rPr>
        <w:t xml:space="preserve">GIẢI TRÌNH </w:t>
      </w:r>
      <w:r w:rsidR="00B64367" w:rsidRPr="00D80603">
        <w:rPr>
          <w:rFonts w:ascii="Times New Roman" w:hAnsi="Times New Roman"/>
          <w:b/>
          <w:sz w:val="26"/>
          <w:szCs w:val="26"/>
        </w:rPr>
        <w:t xml:space="preserve">CÁC NỘI DUNG </w:t>
      </w:r>
      <w:r w:rsidR="00A209E0" w:rsidRPr="00D80603">
        <w:rPr>
          <w:rFonts w:ascii="Times New Roman" w:hAnsi="Times New Roman"/>
          <w:b/>
          <w:sz w:val="26"/>
          <w:szCs w:val="26"/>
        </w:rPr>
        <w:t>GÓP Ý</w:t>
      </w:r>
      <w:r w:rsidR="00A209E0" w:rsidRPr="00D80603">
        <w:rPr>
          <w:rFonts w:ascii="Times New Roman" w:hAnsi="Times New Roman"/>
          <w:b/>
          <w:sz w:val="26"/>
          <w:szCs w:val="26"/>
          <w:lang w:val="vi-VN"/>
        </w:rPr>
        <w:br/>
      </w:r>
      <w:r w:rsidR="00A209E0" w:rsidRPr="00D80603">
        <w:rPr>
          <w:rFonts w:ascii="Times New Roman" w:hAnsi="Times New Roman"/>
          <w:b/>
          <w:sz w:val="26"/>
          <w:szCs w:val="26"/>
        </w:rPr>
        <w:t>VÀO</w:t>
      </w:r>
      <w:r w:rsidR="00E9160F">
        <w:rPr>
          <w:rFonts w:ascii="Times New Roman" w:hAnsi="Times New Roman"/>
          <w:b/>
          <w:sz w:val="26"/>
          <w:szCs w:val="26"/>
        </w:rPr>
        <w:t xml:space="preserve"> DỰ THẢO</w:t>
      </w:r>
      <w:r w:rsidR="00D54D61">
        <w:rPr>
          <w:rFonts w:ascii="Times New Roman" w:hAnsi="Times New Roman"/>
          <w:b/>
          <w:sz w:val="26"/>
          <w:szCs w:val="26"/>
        </w:rPr>
        <w:t xml:space="preserve"> </w:t>
      </w:r>
      <w:r w:rsidR="00E9160F">
        <w:rPr>
          <w:rFonts w:ascii="Times New Roman" w:hAnsi="Times New Roman"/>
          <w:b/>
          <w:sz w:val="26"/>
          <w:szCs w:val="26"/>
        </w:rPr>
        <w:t>HỒ SƠ ĐỀ NGHỊ XÂY DỰNG NGHỊ ĐỊNH QUY ĐỊNH VỀ</w:t>
      </w:r>
      <w:r w:rsidR="00D54D61">
        <w:rPr>
          <w:rFonts w:ascii="Times New Roman" w:hAnsi="Times New Roman"/>
          <w:b/>
          <w:sz w:val="26"/>
          <w:szCs w:val="26"/>
        </w:rPr>
        <w:t xml:space="preserve"> </w:t>
      </w:r>
      <w:r w:rsidRPr="00D80603">
        <w:rPr>
          <w:rFonts w:ascii="Times New Roman" w:hAnsi="Times New Roman"/>
          <w:b/>
          <w:sz w:val="26"/>
          <w:szCs w:val="26"/>
          <w:lang w:val="vi-VN"/>
        </w:rPr>
        <w:t>K</w:t>
      </w:r>
      <w:r w:rsidR="003437D0" w:rsidRPr="00D80603">
        <w:rPr>
          <w:rFonts w:ascii="Times New Roman" w:hAnsi="Times New Roman"/>
          <w:b/>
          <w:sz w:val="26"/>
          <w:szCs w:val="26"/>
          <w:lang w:val="vi-VN"/>
        </w:rPr>
        <w:t xml:space="preserve">HU </w:t>
      </w:r>
      <w:r w:rsidR="004A6EC0">
        <w:rPr>
          <w:rFonts w:ascii="Times New Roman" w:hAnsi="Times New Roman"/>
          <w:b/>
          <w:sz w:val="26"/>
          <w:szCs w:val="26"/>
          <w:lang w:val="vi-VN"/>
        </w:rPr>
        <w:t>CÔNG NGHỆ CAO</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
        <w:gridCol w:w="2190"/>
        <w:gridCol w:w="6378"/>
        <w:gridCol w:w="4678"/>
        <w:gridCol w:w="1134"/>
      </w:tblGrid>
      <w:tr w:rsidR="00AD628B" w:rsidRPr="009609B9" w:rsidTr="00151CDC">
        <w:tc>
          <w:tcPr>
            <w:tcW w:w="612" w:type="dxa"/>
          </w:tcPr>
          <w:p w:rsidR="00A209E0" w:rsidRPr="009609B9" w:rsidRDefault="00A209E0" w:rsidP="00277F7D">
            <w:pPr>
              <w:tabs>
                <w:tab w:val="left" w:pos="1740"/>
              </w:tabs>
              <w:spacing w:after="0" w:line="240" w:lineRule="auto"/>
              <w:jc w:val="center"/>
              <w:rPr>
                <w:rFonts w:ascii="Times New Roman" w:hAnsi="Times New Roman"/>
                <w:b/>
                <w:sz w:val="26"/>
                <w:szCs w:val="26"/>
                <w:lang w:val="vi-VN" w:eastAsia="ko-KR"/>
              </w:rPr>
            </w:pPr>
            <w:r w:rsidRPr="009609B9">
              <w:rPr>
                <w:rFonts w:ascii="Times New Roman" w:hAnsi="Times New Roman"/>
                <w:b/>
                <w:sz w:val="26"/>
                <w:szCs w:val="26"/>
                <w:lang w:val="vi-VN" w:eastAsia="ko-KR"/>
              </w:rPr>
              <w:t>Số TT</w:t>
            </w:r>
          </w:p>
        </w:tc>
        <w:tc>
          <w:tcPr>
            <w:tcW w:w="2190" w:type="dxa"/>
          </w:tcPr>
          <w:p w:rsidR="00A209E0" w:rsidRPr="009609B9" w:rsidRDefault="00A209E0" w:rsidP="008F220C">
            <w:pPr>
              <w:tabs>
                <w:tab w:val="left" w:pos="1740"/>
              </w:tabs>
              <w:spacing w:before="120" w:after="0" w:line="240" w:lineRule="auto"/>
              <w:jc w:val="center"/>
              <w:rPr>
                <w:rFonts w:ascii="Times New Roman" w:hAnsi="Times New Roman"/>
                <w:b/>
                <w:sz w:val="26"/>
                <w:szCs w:val="26"/>
                <w:lang w:val="vi-VN" w:eastAsia="ko-KR"/>
              </w:rPr>
            </w:pPr>
            <w:r w:rsidRPr="009609B9">
              <w:rPr>
                <w:rFonts w:ascii="Times New Roman" w:hAnsi="Times New Roman"/>
                <w:b/>
                <w:sz w:val="26"/>
                <w:szCs w:val="26"/>
                <w:lang w:val="vi-VN" w:eastAsia="ko-KR"/>
              </w:rPr>
              <w:t>Nội dung</w:t>
            </w:r>
          </w:p>
        </w:tc>
        <w:tc>
          <w:tcPr>
            <w:tcW w:w="6378" w:type="dxa"/>
          </w:tcPr>
          <w:p w:rsidR="00A209E0" w:rsidRPr="009609B9" w:rsidRDefault="00A209E0" w:rsidP="008F220C">
            <w:pPr>
              <w:tabs>
                <w:tab w:val="left" w:pos="1740"/>
              </w:tabs>
              <w:spacing w:before="120" w:after="0" w:line="240" w:lineRule="auto"/>
              <w:jc w:val="center"/>
              <w:rPr>
                <w:rFonts w:ascii="Times New Roman" w:hAnsi="Times New Roman"/>
                <w:b/>
                <w:sz w:val="26"/>
                <w:szCs w:val="26"/>
                <w:lang w:val="vi-VN" w:eastAsia="ko-KR"/>
              </w:rPr>
            </w:pPr>
            <w:r w:rsidRPr="009609B9">
              <w:rPr>
                <w:rFonts w:ascii="Times New Roman" w:hAnsi="Times New Roman"/>
                <w:b/>
                <w:sz w:val="26"/>
                <w:szCs w:val="26"/>
                <w:lang w:val="vi-VN" w:eastAsia="ko-KR"/>
              </w:rPr>
              <w:t>Góp ý của các Bộ ngành</w:t>
            </w:r>
          </w:p>
        </w:tc>
        <w:tc>
          <w:tcPr>
            <w:tcW w:w="4678" w:type="dxa"/>
          </w:tcPr>
          <w:p w:rsidR="00A209E0" w:rsidRPr="009609B9" w:rsidRDefault="004B412F" w:rsidP="008F220C">
            <w:pPr>
              <w:tabs>
                <w:tab w:val="left" w:pos="1740"/>
              </w:tabs>
              <w:spacing w:before="120" w:after="0" w:line="240" w:lineRule="auto"/>
              <w:jc w:val="center"/>
              <w:rPr>
                <w:rFonts w:ascii="Times New Roman" w:hAnsi="Times New Roman"/>
                <w:b/>
                <w:sz w:val="26"/>
                <w:szCs w:val="26"/>
                <w:lang w:val="vi-VN" w:eastAsia="ko-KR"/>
              </w:rPr>
            </w:pPr>
            <w:r w:rsidRPr="009609B9">
              <w:rPr>
                <w:rFonts w:ascii="Times New Roman" w:hAnsi="Times New Roman"/>
                <w:b/>
                <w:sz w:val="26"/>
                <w:szCs w:val="26"/>
                <w:lang w:val="vi-VN" w:eastAsia="ko-KR"/>
              </w:rPr>
              <w:t>Tiếp thu, g</w:t>
            </w:r>
            <w:r w:rsidR="003437D0" w:rsidRPr="009609B9">
              <w:rPr>
                <w:rFonts w:ascii="Times New Roman" w:hAnsi="Times New Roman"/>
                <w:b/>
                <w:sz w:val="26"/>
                <w:szCs w:val="26"/>
                <w:lang w:val="vi-VN" w:eastAsia="ko-KR"/>
              </w:rPr>
              <w:t>iải trình của Bộ KH&amp;CN</w:t>
            </w:r>
          </w:p>
        </w:tc>
        <w:tc>
          <w:tcPr>
            <w:tcW w:w="1134" w:type="dxa"/>
          </w:tcPr>
          <w:p w:rsidR="00A209E0" w:rsidRPr="009609B9" w:rsidRDefault="00A209E0" w:rsidP="008F220C">
            <w:pPr>
              <w:tabs>
                <w:tab w:val="left" w:pos="1740"/>
              </w:tabs>
              <w:spacing w:before="120" w:after="0" w:line="240" w:lineRule="auto"/>
              <w:jc w:val="center"/>
              <w:rPr>
                <w:rFonts w:ascii="Times New Roman" w:hAnsi="Times New Roman"/>
                <w:b/>
                <w:sz w:val="26"/>
                <w:szCs w:val="26"/>
                <w:lang w:val="vi-VN" w:eastAsia="ko-KR"/>
              </w:rPr>
            </w:pPr>
            <w:r w:rsidRPr="009609B9">
              <w:rPr>
                <w:rFonts w:ascii="Times New Roman" w:hAnsi="Times New Roman"/>
                <w:b/>
                <w:sz w:val="26"/>
                <w:szCs w:val="26"/>
                <w:lang w:val="vi-VN" w:eastAsia="ko-KR"/>
              </w:rPr>
              <w:t>Ghi chú</w:t>
            </w:r>
          </w:p>
        </w:tc>
      </w:tr>
      <w:tr w:rsidR="005C4E3F" w:rsidRPr="004A6EC0" w:rsidTr="00151CDC">
        <w:trPr>
          <w:trHeight w:val="1226"/>
        </w:trPr>
        <w:tc>
          <w:tcPr>
            <w:tcW w:w="612" w:type="dxa"/>
          </w:tcPr>
          <w:p w:rsidR="005C4E3F" w:rsidRPr="009609B9" w:rsidRDefault="005C4E3F" w:rsidP="009609B9">
            <w:pPr>
              <w:tabs>
                <w:tab w:val="left" w:pos="1740"/>
              </w:tabs>
              <w:spacing w:after="0" w:line="240" w:lineRule="auto"/>
              <w:jc w:val="center"/>
              <w:rPr>
                <w:rFonts w:ascii="Times New Roman" w:hAnsi="Times New Roman"/>
                <w:b/>
                <w:sz w:val="26"/>
                <w:szCs w:val="26"/>
                <w:lang w:val="vi-VN" w:eastAsia="ko-KR"/>
              </w:rPr>
            </w:pPr>
            <w:r w:rsidRPr="009609B9">
              <w:rPr>
                <w:rFonts w:ascii="Times New Roman" w:hAnsi="Times New Roman"/>
                <w:b/>
                <w:sz w:val="26"/>
                <w:szCs w:val="26"/>
                <w:lang w:val="vi-VN" w:eastAsia="ko-KR"/>
              </w:rPr>
              <w:t>1</w:t>
            </w:r>
          </w:p>
        </w:tc>
        <w:tc>
          <w:tcPr>
            <w:tcW w:w="2190" w:type="dxa"/>
          </w:tcPr>
          <w:p w:rsidR="005C4E3F" w:rsidRPr="00CB6673" w:rsidRDefault="005C4E3F" w:rsidP="009609B9">
            <w:pPr>
              <w:tabs>
                <w:tab w:val="left" w:pos="1740"/>
              </w:tabs>
              <w:spacing w:after="0" w:line="240" w:lineRule="auto"/>
              <w:jc w:val="both"/>
              <w:rPr>
                <w:rFonts w:ascii="Times New Roman" w:hAnsi="Times New Roman"/>
                <w:b/>
                <w:sz w:val="26"/>
                <w:szCs w:val="26"/>
                <w:lang w:val="en-GB" w:eastAsia="ko-KR"/>
              </w:rPr>
            </w:pPr>
            <w:r w:rsidRPr="009609B9">
              <w:rPr>
                <w:rFonts w:ascii="Times New Roman" w:hAnsi="Times New Roman"/>
                <w:b/>
                <w:sz w:val="26"/>
                <w:szCs w:val="26"/>
                <w:lang w:val="vi-VN" w:eastAsia="ko-KR"/>
              </w:rPr>
              <w:t xml:space="preserve">Sự cần </w:t>
            </w:r>
            <w:r>
              <w:rPr>
                <w:rFonts w:ascii="Times New Roman" w:hAnsi="Times New Roman"/>
                <w:b/>
                <w:sz w:val="26"/>
                <w:szCs w:val="26"/>
                <w:lang w:val="en-GB" w:eastAsia="ko-KR"/>
              </w:rPr>
              <w:t>thiết/tính cấp thiết xây dựng nghị định quy định về khu công nghệ cao</w:t>
            </w:r>
          </w:p>
        </w:tc>
        <w:tc>
          <w:tcPr>
            <w:tcW w:w="6378" w:type="dxa"/>
          </w:tcPr>
          <w:p w:rsidR="005C4E3F" w:rsidRPr="005C4E3F" w:rsidRDefault="005C4E3F" w:rsidP="005C4E3F">
            <w:pPr>
              <w:tabs>
                <w:tab w:val="left" w:pos="1740"/>
              </w:tabs>
              <w:spacing w:after="0" w:line="240" w:lineRule="auto"/>
              <w:jc w:val="both"/>
              <w:rPr>
                <w:rFonts w:ascii="Times New Roman" w:hAnsi="Times New Roman"/>
                <w:sz w:val="26"/>
                <w:szCs w:val="26"/>
                <w:lang w:val="nl-NL" w:eastAsia="ko-KR"/>
              </w:rPr>
            </w:pPr>
            <w:r w:rsidRPr="005C4E3F">
              <w:rPr>
                <w:rFonts w:ascii="Times New Roman" w:hAnsi="Times New Roman"/>
                <w:sz w:val="26"/>
                <w:szCs w:val="26"/>
                <w:lang w:val="nl-NL" w:eastAsia="ko-KR"/>
              </w:rPr>
              <w:t xml:space="preserve">Các Bộ </w:t>
            </w:r>
            <w:r>
              <w:rPr>
                <w:rFonts w:ascii="Times New Roman" w:hAnsi="Times New Roman"/>
                <w:sz w:val="26"/>
                <w:szCs w:val="26"/>
                <w:lang w:val="nl-NL" w:eastAsia="ko-KR"/>
              </w:rPr>
              <w:t>đã có ý kiến bằng văn bản đều thống nhất với Bộ KH&amp;CN về sự cần thiết/tính cấp thiết xây dựng nghị định quy định về khu công nghệ cao</w:t>
            </w:r>
            <w:r w:rsidRPr="005C4E3F">
              <w:rPr>
                <w:rFonts w:ascii="Times New Roman" w:hAnsi="Times New Roman"/>
                <w:sz w:val="26"/>
                <w:szCs w:val="26"/>
                <w:lang w:val="nl-NL" w:eastAsia="ko-KR"/>
              </w:rPr>
              <w:t xml:space="preserve"> (thay thế Nghị định số 99/2003/NĐ-CP ngày 28/8/2003 của Chính phủ về việc ban hành Quy chế Khu công nghệ</w:t>
            </w:r>
            <w:r w:rsidR="00253DEC">
              <w:rPr>
                <w:rFonts w:ascii="Times New Roman" w:hAnsi="Times New Roman"/>
                <w:sz w:val="26"/>
                <w:szCs w:val="26"/>
                <w:lang w:val="nl-NL" w:eastAsia="ko-KR"/>
              </w:rPr>
              <w:t xml:space="preserve"> </w:t>
            </w:r>
            <w:r w:rsidRPr="005C4E3F">
              <w:rPr>
                <w:rFonts w:ascii="Times New Roman" w:hAnsi="Times New Roman"/>
                <w:sz w:val="26"/>
                <w:szCs w:val="26"/>
                <w:lang w:val="nl-NL" w:eastAsia="ko-KR"/>
              </w:rPr>
              <w:t>cao) để thực hiện chủ trương của Đảng tại Nghị quyết số 52-NQ/TW ngày27/9/2019 của Bộ Chính trị về một số chủ trương, chính sách chủ động tham gia</w:t>
            </w:r>
            <w:r w:rsidR="00253DEC">
              <w:rPr>
                <w:rFonts w:ascii="Times New Roman" w:hAnsi="Times New Roman"/>
                <w:sz w:val="26"/>
                <w:szCs w:val="26"/>
                <w:lang w:val="nl-NL" w:eastAsia="ko-KR"/>
              </w:rPr>
              <w:t xml:space="preserve"> </w:t>
            </w:r>
            <w:r w:rsidRPr="005C4E3F">
              <w:rPr>
                <w:rFonts w:ascii="Times New Roman" w:hAnsi="Times New Roman"/>
                <w:sz w:val="26"/>
                <w:szCs w:val="26"/>
                <w:lang w:val="nl-NL" w:eastAsia="ko-KR"/>
              </w:rPr>
              <w:t xml:space="preserve">cuộc Cách mạng công nghiệp lần thứ tư và để cụ thể hóa Luật công nghệ cao năm 2008, </w:t>
            </w:r>
            <w:r>
              <w:rPr>
                <w:rFonts w:ascii="Times New Roman" w:hAnsi="Times New Roman"/>
                <w:sz w:val="26"/>
                <w:szCs w:val="26"/>
                <w:lang w:val="nl-NL" w:eastAsia="ko-KR"/>
              </w:rPr>
              <w:t>n</w:t>
            </w:r>
            <w:r w:rsidRPr="005C4E3F">
              <w:rPr>
                <w:rFonts w:ascii="Times New Roman" w:hAnsi="Times New Roman"/>
                <w:sz w:val="26"/>
                <w:szCs w:val="26"/>
                <w:lang w:val="nl-NL" w:eastAsia="ko-KR"/>
              </w:rPr>
              <w:t>hằm tạo điều kiện</w:t>
            </w:r>
            <w:r w:rsidR="00253DEC">
              <w:rPr>
                <w:rFonts w:ascii="Times New Roman" w:hAnsi="Times New Roman"/>
                <w:sz w:val="26"/>
                <w:szCs w:val="26"/>
                <w:lang w:val="nl-NL" w:eastAsia="ko-KR"/>
              </w:rPr>
              <w:t xml:space="preserve"> </w:t>
            </w:r>
            <w:r w:rsidRPr="005C4E3F">
              <w:rPr>
                <w:rFonts w:ascii="Times New Roman" w:hAnsi="Times New Roman"/>
                <w:sz w:val="26"/>
                <w:szCs w:val="26"/>
                <w:lang w:val="nl-NL" w:eastAsia="ko-KR"/>
              </w:rPr>
              <w:t>thuận lợi cho việc đẩy mạnh hoàn thiện hạ tầng kỹ thuật, thu hút đầu tư, vận</w:t>
            </w:r>
            <w:r w:rsidR="00253DEC">
              <w:rPr>
                <w:rFonts w:ascii="Times New Roman" w:hAnsi="Times New Roman"/>
                <w:sz w:val="26"/>
                <w:szCs w:val="26"/>
                <w:lang w:val="nl-NL" w:eastAsia="ko-KR"/>
              </w:rPr>
              <w:t xml:space="preserve"> </w:t>
            </w:r>
            <w:r w:rsidRPr="005C4E3F">
              <w:rPr>
                <w:rFonts w:ascii="Times New Roman" w:hAnsi="Times New Roman"/>
                <w:sz w:val="26"/>
                <w:szCs w:val="26"/>
                <w:lang w:val="nl-NL" w:eastAsia="ko-KR"/>
              </w:rPr>
              <w:t>hành có hiệu quả các khu công nghệ cao trong cả nước, bám sát yêu cầu thực</w:t>
            </w:r>
            <w:r w:rsidR="00253DEC">
              <w:rPr>
                <w:rFonts w:ascii="Times New Roman" w:hAnsi="Times New Roman"/>
                <w:sz w:val="26"/>
                <w:szCs w:val="26"/>
                <w:lang w:val="nl-NL" w:eastAsia="ko-KR"/>
              </w:rPr>
              <w:t xml:space="preserve"> </w:t>
            </w:r>
            <w:r w:rsidRPr="005C4E3F">
              <w:rPr>
                <w:rFonts w:ascii="Times New Roman" w:hAnsi="Times New Roman"/>
                <w:sz w:val="26"/>
                <w:szCs w:val="26"/>
                <w:lang w:val="nl-NL" w:eastAsia="ko-KR"/>
              </w:rPr>
              <w:t>tiễn trong bối cảnh nước ta đang tích cực, chủ động tham gia vào cuộc Cách</w:t>
            </w:r>
            <w:r w:rsidR="00D54D61">
              <w:rPr>
                <w:rFonts w:ascii="Times New Roman" w:hAnsi="Times New Roman"/>
                <w:sz w:val="26"/>
                <w:szCs w:val="26"/>
                <w:lang w:val="nl-NL" w:eastAsia="ko-KR"/>
              </w:rPr>
              <w:t xml:space="preserve"> </w:t>
            </w:r>
            <w:r w:rsidRPr="005C4E3F">
              <w:rPr>
                <w:rFonts w:ascii="Times New Roman" w:hAnsi="Times New Roman"/>
                <w:sz w:val="26"/>
                <w:szCs w:val="26"/>
                <w:lang w:val="nl-NL" w:eastAsia="ko-KR"/>
              </w:rPr>
              <w:t>mạng công nghiệp lần thứ 4</w:t>
            </w:r>
            <w:r>
              <w:rPr>
                <w:rFonts w:ascii="Times New Roman" w:hAnsi="Times New Roman"/>
                <w:sz w:val="26"/>
                <w:szCs w:val="26"/>
                <w:lang w:val="nl-NL" w:eastAsia="ko-KR"/>
              </w:rPr>
              <w:t>.</w:t>
            </w:r>
          </w:p>
        </w:tc>
        <w:tc>
          <w:tcPr>
            <w:tcW w:w="4678" w:type="dxa"/>
          </w:tcPr>
          <w:p w:rsidR="005C4E3F" w:rsidRPr="009609B9" w:rsidRDefault="005C4E3F" w:rsidP="004A6EC0">
            <w:pPr>
              <w:tabs>
                <w:tab w:val="left" w:pos="1740"/>
              </w:tabs>
              <w:spacing w:after="0" w:line="240" w:lineRule="auto"/>
              <w:jc w:val="both"/>
              <w:rPr>
                <w:rFonts w:ascii="Times New Roman" w:hAnsi="Times New Roman"/>
                <w:sz w:val="26"/>
                <w:szCs w:val="26"/>
                <w:lang w:val="vi-VN" w:eastAsia="ko-KR"/>
              </w:rPr>
            </w:pPr>
          </w:p>
        </w:tc>
        <w:tc>
          <w:tcPr>
            <w:tcW w:w="1134" w:type="dxa"/>
          </w:tcPr>
          <w:p w:rsidR="005C4E3F" w:rsidRPr="009609B9" w:rsidRDefault="005C4E3F" w:rsidP="009609B9">
            <w:pPr>
              <w:tabs>
                <w:tab w:val="left" w:pos="1740"/>
              </w:tabs>
              <w:spacing w:after="0" w:line="240" w:lineRule="auto"/>
              <w:jc w:val="both"/>
              <w:rPr>
                <w:rFonts w:ascii="Times New Roman" w:hAnsi="Times New Roman"/>
                <w:sz w:val="26"/>
                <w:szCs w:val="26"/>
                <w:lang w:val="vi-VN" w:eastAsia="ko-KR"/>
              </w:rPr>
            </w:pPr>
          </w:p>
        </w:tc>
      </w:tr>
      <w:tr w:rsidR="00C962E8" w:rsidRPr="004A6EC0" w:rsidTr="00151CDC">
        <w:tc>
          <w:tcPr>
            <w:tcW w:w="612" w:type="dxa"/>
            <w:vMerge w:val="restart"/>
          </w:tcPr>
          <w:p w:rsidR="00C962E8" w:rsidRPr="009609B9" w:rsidRDefault="00C962E8" w:rsidP="009609B9">
            <w:pPr>
              <w:tabs>
                <w:tab w:val="left" w:pos="1740"/>
              </w:tabs>
              <w:spacing w:after="0" w:line="240" w:lineRule="auto"/>
              <w:jc w:val="center"/>
              <w:rPr>
                <w:rFonts w:ascii="Times New Roman" w:hAnsi="Times New Roman"/>
                <w:b/>
                <w:sz w:val="26"/>
                <w:szCs w:val="26"/>
                <w:lang w:val="vi-VN" w:eastAsia="ko-KR"/>
              </w:rPr>
            </w:pPr>
            <w:r w:rsidRPr="009609B9">
              <w:rPr>
                <w:rFonts w:ascii="Times New Roman" w:hAnsi="Times New Roman"/>
                <w:b/>
                <w:sz w:val="26"/>
                <w:szCs w:val="26"/>
                <w:lang w:val="vi-VN" w:eastAsia="ko-KR"/>
              </w:rPr>
              <w:t>2</w:t>
            </w:r>
          </w:p>
        </w:tc>
        <w:tc>
          <w:tcPr>
            <w:tcW w:w="2190" w:type="dxa"/>
            <w:vMerge w:val="restart"/>
          </w:tcPr>
          <w:p w:rsidR="00C962E8" w:rsidRPr="009020A9" w:rsidRDefault="00C962E8" w:rsidP="009609B9">
            <w:pPr>
              <w:tabs>
                <w:tab w:val="left" w:pos="1740"/>
              </w:tabs>
              <w:spacing w:after="0" w:line="240" w:lineRule="auto"/>
              <w:jc w:val="both"/>
              <w:rPr>
                <w:rFonts w:ascii="Times New Roman" w:hAnsi="Times New Roman"/>
                <w:b/>
                <w:sz w:val="26"/>
                <w:szCs w:val="26"/>
                <w:lang w:val="en-GB" w:eastAsia="ko-KR"/>
              </w:rPr>
            </w:pPr>
            <w:r>
              <w:rPr>
                <w:rFonts w:ascii="Times New Roman" w:hAnsi="Times New Roman"/>
                <w:b/>
                <w:sz w:val="26"/>
                <w:szCs w:val="26"/>
                <w:lang w:val="en-GB" w:eastAsia="ko-KR"/>
              </w:rPr>
              <w:t>Ý kiến g</w:t>
            </w:r>
            <w:r w:rsidRPr="009609B9">
              <w:rPr>
                <w:rFonts w:ascii="Times New Roman" w:hAnsi="Times New Roman"/>
                <w:b/>
                <w:sz w:val="26"/>
                <w:szCs w:val="26"/>
                <w:lang w:val="vi-VN" w:eastAsia="ko-KR"/>
              </w:rPr>
              <w:t>óp ý chung</w:t>
            </w:r>
          </w:p>
        </w:tc>
        <w:tc>
          <w:tcPr>
            <w:tcW w:w="6378" w:type="dxa"/>
          </w:tcPr>
          <w:p w:rsidR="00C962E8" w:rsidRPr="009609B9" w:rsidRDefault="00C962E8" w:rsidP="00277F7D">
            <w:pPr>
              <w:pStyle w:val="BodyTextIndent"/>
              <w:spacing w:after="0" w:line="240" w:lineRule="auto"/>
              <w:ind w:left="0"/>
              <w:jc w:val="both"/>
              <w:rPr>
                <w:rFonts w:ascii="Times New Roman" w:hAnsi="Times New Roman"/>
                <w:sz w:val="26"/>
                <w:szCs w:val="26"/>
                <w:lang w:val="nl-NL" w:eastAsia="ko-KR"/>
              </w:rPr>
            </w:pPr>
            <w:r w:rsidRPr="009609B9">
              <w:rPr>
                <w:rFonts w:ascii="Times New Roman" w:hAnsi="Times New Roman"/>
                <w:b/>
                <w:sz w:val="26"/>
                <w:szCs w:val="26"/>
                <w:lang w:val="nl-NL" w:eastAsia="ko-KR"/>
              </w:rPr>
              <w:t xml:space="preserve">Bộ </w:t>
            </w:r>
            <w:r>
              <w:rPr>
                <w:rFonts w:ascii="Times New Roman" w:hAnsi="Times New Roman"/>
                <w:b/>
                <w:sz w:val="26"/>
                <w:szCs w:val="26"/>
                <w:lang w:val="nl-NL" w:eastAsia="ko-KR"/>
              </w:rPr>
              <w:t>Nội vụ</w:t>
            </w:r>
            <w:r w:rsidRPr="009609B9">
              <w:rPr>
                <w:rFonts w:ascii="Times New Roman" w:hAnsi="Times New Roman"/>
                <w:b/>
                <w:sz w:val="26"/>
                <w:szCs w:val="26"/>
                <w:lang w:val="nl-NL" w:eastAsia="ko-KR"/>
              </w:rPr>
              <w:t>:</w:t>
            </w:r>
            <w:r w:rsidR="00D54D61">
              <w:rPr>
                <w:rFonts w:ascii="Times New Roman" w:hAnsi="Times New Roman"/>
                <w:b/>
                <w:sz w:val="26"/>
                <w:szCs w:val="26"/>
                <w:lang w:val="nl-NL" w:eastAsia="ko-KR"/>
              </w:rPr>
              <w:t xml:space="preserve"> </w:t>
            </w:r>
            <w:r w:rsidRPr="005559E0">
              <w:rPr>
                <w:rFonts w:ascii="Times New Roman" w:hAnsi="Times New Roman"/>
                <w:sz w:val="26"/>
                <w:szCs w:val="26"/>
                <w:lang w:val="nl-NL" w:eastAsia="ko-KR"/>
              </w:rPr>
              <w:t>Đề</w:t>
            </w:r>
            <w:r w:rsidR="00D54D61">
              <w:rPr>
                <w:rFonts w:ascii="Times New Roman" w:hAnsi="Times New Roman"/>
                <w:sz w:val="26"/>
                <w:szCs w:val="26"/>
                <w:lang w:val="nl-NL" w:eastAsia="ko-KR"/>
              </w:rPr>
              <w:t xml:space="preserve"> </w:t>
            </w:r>
            <w:r w:rsidRPr="005559E0">
              <w:rPr>
                <w:rFonts w:ascii="Times New Roman" w:hAnsi="Times New Roman"/>
                <w:sz w:val="26"/>
                <w:szCs w:val="26"/>
                <w:lang w:val="nl-NL" w:eastAsia="ko-KR"/>
              </w:rPr>
              <w:t>nghị giải trình rõ sự cần thiết và thời điểm đề xuất xây dựng dự thảo Nghị định</w:t>
            </w:r>
            <w:r w:rsidR="00D54D61">
              <w:rPr>
                <w:rFonts w:ascii="Times New Roman" w:hAnsi="Times New Roman"/>
                <w:sz w:val="26"/>
                <w:szCs w:val="26"/>
                <w:lang w:val="nl-NL" w:eastAsia="ko-KR"/>
              </w:rPr>
              <w:t xml:space="preserve"> </w:t>
            </w:r>
            <w:r w:rsidRPr="005559E0">
              <w:rPr>
                <w:rFonts w:ascii="Times New Roman" w:hAnsi="Times New Roman"/>
                <w:sz w:val="26"/>
                <w:szCs w:val="26"/>
                <w:lang w:val="nl-NL" w:eastAsia="ko-KR"/>
              </w:rPr>
              <w:t>quy định về Khu Công nghệ cao (dự kiến ban hành vào quý IV năm 2020), bảo</w:t>
            </w:r>
            <w:r w:rsidR="00D54D61">
              <w:rPr>
                <w:rFonts w:ascii="Times New Roman" w:hAnsi="Times New Roman"/>
                <w:sz w:val="26"/>
                <w:szCs w:val="26"/>
                <w:lang w:val="nl-NL" w:eastAsia="ko-KR"/>
              </w:rPr>
              <w:t xml:space="preserve"> </w:t>
            </w:r>
            <w:r w:rsidRPr="005559E0">
              <w:rPr>
                <w:rFonts w:ascii="Times New Roman" w:hAnsi="Times New Roman"/>
                <w:sz w:val="26"/>
                <w:szCs w:val="26"/>
                <w:lang w:val="nl-NL" w:eastAsia="ko-KR"/>
              </w:rPr>
              <w:t>đảm phù hợp với Luật công nghệ cao và chủ trương của Đảng tại Nghị quyết số52-NQ/TW.</w:t>
            </w:r>
          </w:p>
        </w:tc>
        <w:tc>
          <w:tcPr>
            <w:tcW w:w="4678" w:type="dxa"/>
          </w:tcPr>
          <w:p w:rsidR="00C962E8" w:rsidRPr="001D6E0E" w:rsidRDefault="00C962E8" w:rsidP="009609B9">
            <w:pPr>
              <w:tabs>
                <w:tab w:val="left" w:pos="1740"/>
              </w:tabs>
              <w:spacing w:after="0" w:line="240" w:lineRule="auto"/>
              <w:jc w:val="both"/>
              <w:rPr>
                <w:rFonts w:ascii="Times New Roman" w:hAnsi="Times New Roman"/>
                <w:sz w:val="26"/>
                <w:szCs w:val="26"/>
                <w:lang w:val="nl-NL" w:eastAsia="ko-KR"/>
              </w:rPr>
            </w:pPr>
            <w:r w:rsidRPr="00037EBB">
              <w:rPr>
                <w:rFonts w:ascii="Times New Roman" w:hAnsi="Times New Roman"/>
                <w:sz w:val="26"/>
                <w:szCs w:val="26"/>
                <w:lang w:val="nl-NL" w:eastAsia="ko-KR"/>
              </w:rPr>
              <w:t>Bộ KH&amp;CN</w:t>
            </w:r>
            <w:r>
              <w:rPr>
                <w:rFonts w:ascii="Times New Roman" w:hAnsi="Times New Roman"/>
                <w:sz w:val="26"/>
                <w:szCs w:val="26"/>
                <w:lang w:val="nl-NL" w:eastAsia="ko-KR"/>
              </w:rPr>
              <w:t xml:space="preserve"> đã</w:t>
            </w:r>
            <w:r w:rsidRPr="009609B9">
              <w:rPr>
                <w:rFonts w:ascii="Times New Roman" w:hAnsi="Times New Roman"/>
                <w:sz w:val="26"/>
                <w:szCs w:val="26"/>
                <w:lang w:val="nl-NL" w:eastAsia="ko-KR"/>
              </w:rPr>
              <w:t>tiếp thu và bổ sung</w:t>
            </w:r>
            <w:r>
              <w:rPr>
                <w:rFonts w:ascii="Times New Roman" w:hAnsi="Times New Roman"/>
                <w:sz w:val="26"/>
                <w:szCs w:val="26"/>
                <w:lang w:val="nl-NL" w:eastAsia="ko-KR"/>
              </w:rPr>
              <w:t xml:space="preserve"> nội dung làm rõ thêm sự cần thiết xây dựng nghị định quy định về khu công nghệ cao. Về thời điểm dự kiến ban hành (Quý IV năm 2020), hiện nay, </w:t>
            </w:r>
            <w:r w:rsidRPr="00037EBB">
              <w:rPr>
                <w:rFonts w:ascii="Times New Roman" w:hAnsi="Times New Roman"/>
                <w:sz w:val="26"/>
                <w:szCs w:val="26"/>
                <w:lang w:val="nl-NL" w:eastAsia="ko-KR"/>
              </w:rPr>
              <w:t>Việt Nam đang xây dựng Chiến lược phát triển kinh tế – xã hội 10 năm 2021-2030 và Chiến lược phát triển khoa học và công nghệ giai đoạn 2021-2030, trong đó khoa học, công nghệ và đổi mới sáng tạo được xác định nền tảng để đưa Việt Nam phát triển nhanh và bền vững.</w:t>
            </w:r>
            <w:r>
              <w:rPr>
                <w:rFonts w:ascii="Times New Roman" w:hAnsi="Times New Roman"/>
                <w:sz w:val="26"/>
                <w:szCs w:val="26"/>
                <w:lang w:val="nl-NL" w:eastAsia="ko-KR"/>
              </w:rPr>
              <w:t xml:space="preserve"> Căn cứ vào tính cấp thiết của việc triển khai xây dựng nghị định cũng như khả năng tổ chức triển khai trong thực tế, Bộ KH&amp;CN đề xuất thời gian như trên.</w:t>
            </w:r>
          </w:p>
        </w:tc>
        <w:tc>
          <w:tcPr>
            <w:tcW w:w="1134" w:type="dxa"/>
          </w:tcPr>
          <w:p w:rsidR="00C962E8" w:rsidRPr="009609B9" w:rsidRDefault="00C962E8" w:rsidP="009609B9">
            <w:pPr>
              <w:tabs>
                <w:tab w:val="left" w:pos="1740"/>
              </w:tabs>
              <w:spacing w:after="0" w:line="240" w:lineRule="auto"/>
              <w:rPr>
                <w:rFonts w:ascii="Times New Roman" w:hAnsi="Times New Roman"/>
                <w:sz w:val="26"/>
                <w:szCs w:val="26"/>
                <w:lang w:val="vi-VN" w:eastAsia="ko-KR"/>
              </w:rPr>
            </w:pPr>
          </w:p>
        </w:tc>
      </w:tr>
      <w:tr w:rsidR="00C962E8" w:rsidRPr="004A6EC0" w:rsidTr="00151CDC">
        <w:tc>
          <w:tcPr>
            <w:tcW w:w="612" w:type="dxa"/>
            <w:vMerge/>
          </w:tcPr>
          <w:p w:rsidR="00C962E8" w:rsidRPr="009609B9" w:rsidRDefault="00C962E8" w:rsidP="009609B9">
            <w:pPr>
              <w:tabs>
                <w:tab w:val="left" w:pos="1740"/>
              </w:tabs>
              <w:spacing w:after="0" w:line="240" w:lineRule="auto"/>
              <w:jc w:val="center"/>
              <w:rPr>
                <w:rFonts w:ascii="Times New Roman" w:hAnsi="Times New Roman"/>
                <w:b/>
                <w:sz w:val="26"/>
                <w:szCs w:val="26"/>
                <w:lang w:val="vi-VN" w:eastAsia="ko-KR"/>
              </w:rPr>
            </w:pPr>
          </w:p>
        </w:tc>
        <w:tc>
          <w:tcPr>
            <w:tcW w:w="2190" w:type="dxa"/>
            <w:vMerge/>
          </w:tcPr>
          <w:p w:rsidR="00C962E8" w:rsidRDefault="00C962E8" w:rsidP="009609B9">
            <w:pPr>
              <w:tabs>
                <w:tab w:val="left" w:pos="1740"/>
              </w:tabs>
              <w:spacing w:after="0" w:line="240" w:lineRule="auto"/>
              <w:jc w:val="both"/>
              <w:rPr>
                <w:rFonts w:ascii="Times New Roman" w:hAnsi="Times New Roman"/>
                <w:b/>
                <w:sz w:val="26"/>
                <w:szCs w:val="26"/>
                <w:lang w:val="en-GB" w:eastAsia="ko-KR"/>
              </w:rPr>
            </w:pPr>
          </w:p>
        </w:tc>
        <w:tc>
          <w:tcPr>
            <w:tcW w:w="6378" w:type="dxa"/>
          </w:tcPr>
          <w:p w:rsidR="00C962E8" w:rsidRPr="00066427" w:rsidRDefault="00C962E8" w:rsidP="00066427">
            <w:pPr>
              <w:tabs>
                <w:tab w:val="left" w:pos="1740"/>
              </w:tabs>
              <w:spacing w:after="0" w:line="240" w:lineRule="auto"/>
              <w:jc w:val="both"/>
              <w:rPr>
                <w:rFonts w:ascii="Times New Roman" w:hAnsi="Times New Roman"/>
                <w:sz w:val="26"/>
                <w:szCs w:val="26"/>
                <w:lang w:val="nl-NL" w:eastAsia="ko-KR"/>
              </w:rPr>
            </w:pPr>
            <w:r w:rsidRPr="00066427">
              <w:rPr>
                <w:rFonts w:ascii="Times New Roman" w:hAnsi="Times New Roman"/>
                <w:b/>
                <w:bCs/>
                <w:sz w:val="26"/>
                <w:szCs w:val="26"/>
                <w:lang w:val="nl-NL" w:eastAsia="ko-KR"/>
              </w:rPr>
              <w:t>Bộ Tư pháp:</w:t>
            </w:r>
            <w:r w:rsidRPr="00066427">
              <w:rPr>
                <w:rFonts w:ascii="Times New Roman" w:hAnsi="Times New Roman"/>
                <w:sz w:val="26"/>
                <w:szCs w:val="26"/>
                <w:lang w:val="nl-NL" w:eastAsia="ko-KR"/>
              </w:rPr>
              <w:t xml:space="preserve"> Đề nghị cơ quan chủ trì soạn thảo không đưa vấn đề ưu đãi vào phạm vi điều chỉnh</w:t>
            </w:r>
            <w:r>
              <w:rPr>
                <w:rFonts w:ascii="Times New Roman" w:hAnsi="Times New Roman"/>
                <w:sz w:val="26"/>
                <w:szCs w:val="26"/>
                <w:lang w:val="nl-NL" w:eastAsia="ko-KR"/>
              </w:rPr>
              <w:t xml:space="preserve"> vì: T</w:t>
            </w:r>
            <w:r w:rsidRPr="00066427">
              <w:rPr>
                <w:rFonts w:ascii="Times New Roman" w:hAnsi="Times New Roman"/>
                <w:sz w:val="26"/>
                <w:szCs w:val="26"/>
                <w:lang w:val="nl-NL" w:eastAsia="ko-KR"/>
              </w:rPr>
              <w:t>rường hợp chỉ quy định dẫn chiếu, liệt kê đến các quy định hiện hành mà không quy định chính sách mới thì không nên quy định chính sách ưu đãi tại Nghị định này</w:t>
            </w:r>
            <w:r>
              <w:rPr>
                <w:rFonts w:ascii="Times New Roman" w:hAnsi="Times New Roman"/>
                <w:sz w:val="26"/>
                <w:szCs w:val="26"/>
                <w:lang w:val="nl-NL" w:eastAsia="ko-KR"/>
              </w:rPr>
              <w:t>; b</w:t>
            </w:r>
            <w:r w:rsidRPr="00066427">
              <w:rPr>
                <w:rFonts w:ascii="Times New Roman" w:hAnsi="Times New Roman"/>
                <w:sz w:val="26"/>
                <w:szCs w:val="26"/>
                <w:lang w:val="nl-NL" w:eastAsia="ko-KR"/>
              </w:rPr>
              <w:t>ên cạnh đó, hiện nay chính phủ đã ban hành cơ chế chính sách riêng đối với Khu công nghệ cao Hòa Lạc (Nghị định số 74/2017/NĐ-CP ngày 20/8/2017</w:t>
            </w:r>
            <w:r>
              <w:rPr>
                <w:rFonts w:ascii="Times New Roman" w:hAnsi="Times New Roman"/>
                <w:sz w:val="26"/>
                <w:szCs w:val="26"/>
                <w:lang w:val="nl-NL" w:eastAsia="ko-KR"/>
              </w:rPr>
              <w:t>)</w:t>
            </w:r>
            <w:r w:rsidRPr="00066427">
              <w:rPr>
                <w:rFonts w:ascii="Times New Roman" w:hAnsi="Times New Roman"/>
                <w:sz w:val="26"/>
                <w:szCs w:val="26"/>
                <w:lang w:val="nl-NL" w:eastAsia="ko-KR"/>
              </w:rPr>
              <w:t>, Khu công nghệ cao Đà Nẵng (Nghị định số 04/2018/NĐ-CP ngày 04/</w:t>
            </w:r>
            <w:r>
              <w:rPr>
                <w:rFonts w:ascii="Times New Roman" w:hAnsi="Times New Roman"/>
                <w:sz w:val="26"/>
                <w:szCs w:val="26"/>
                <w:lang w:val="nl-NL" w:eastAsia="ko-KR"/>
              </w:rPr>
              <w:t>01</w:t>
            </w:r>
            <w:r w:rsidRPr="00066427">
              <w:rPr>
                <w:rFonts w:ascii="Times New Roman" w:hAnsi="Times New Roman"/>
                <w:sz w:val="26"/>
                <w:szCs w:val="26"/>
                <w:lang w:val="nl-NL" w:eastAsia="ko-KR"/>
              </w:rPr>
              <w:t>/2019</w:t>
            </w:r>
            <w:r>
              <w:rPr>
                <w:rFonts w:ascii="Times New Roman" w:hAnsi="Times New Roman"/>
                <w:sz w:val="26"/>
                <w:szCs w:val="26"/>
                <w:lang w:val="nl-NL" w:eastAsia="ko-KR"/>
              </w:rPr>
              <w:t>)</w:t>
            </w:r>
            <w:r w:rsidRPr="00066427">
              <w:rPr>
                <w:rFonts w:ascii="Times New Roman" w:hAnsi="Times New Roman"/>
                <w:sz w:val="26"/>
                <w:szCs w:val="26"/>
                <w:lang w:val="nl-NL" w:eastAsia="ko-KR"/>
              </w:rPr>
              <w:t>.</w:t>
            </w:r>
          </w:p>
        </w:tc>
        <w:tc>
          <w:tcPr>
            <w:tcW w:w="4678" w:type="dxa"/>
          </w:tcPr>
          <w:p w:rsidR="00C962E8" w:rsidRPr="00037EBB" w:rsidRDefault="00C962E8" w:rsidP="009609B9">
            <w:pPr>
              <w:tabs>
                <w:tab w:val="left" w:pos="1740"/>
              </w:tabs>
              <w:spacing w:after="0" w:line="240" w:lineRule="auto"/>
              <w:jc w:val="both"/>
              <w:rPr>
                <w:rFonts w:ascii="Times New Roman" w:hAnsi="Times New Roman"/>
                <w:sz w:val="26"/>
                <w:szCs w:val="26"/>
                <w:lang w:val="nl-NL" w:eastAsia="ko-KR"/>
              </w:rPr>
            </w:pPr>
            <w:r>
              <w:rPr>
                <w:rFonts w:ascii="Times New Roman" w:hAnsi="Times New Roman"/>
                <w:sz w:val="26"/>
                <w:szCs w:val="26"/>
                <w:lang w:val="nl-NL" w:eastAsia="ko-KR"/>
              </w:rPr>
              <w:t>Bộ KH&amp;CN đề xuất bảo lưu vấn đề nêu trên vì việc nêu các chính sách ưu đãi trong nghị định sẽ giúp nhà đầu tư thuận lợi hơn trong quá trình tìm hiểu chính sách đầu tư vào khu công nghệ cao. Riêng đối với việc thu hút các dự án đầu tư có quy mô lớn, nội dung dự kiến quy định tại dự thảo nghị định nhằm hướng tới sự thống nhất trong chính sách ưu đãi giữa các khu công nghệ cao chứ không chỉ áp dụng riêng đối với khu công nghệ cao Hòa Lạc và khu công nghệ cao Đà Nẵng.</w:t>
            </w:r>
          </w:p>
        </w:tc>
        <w:tc>
          <w:tcPr>
            <w:tcW w:w="1134" w:type="dxa"/>
          </w:tcPr>
          <w:p w:rsidR="00C962E8" w:rsidRPr="009609B9" w:rsidRDefault="00C962E8" w:rsidP="009609B9">
            <w:pPr>
              <w:tabs>
                <w:tab w:val="left" w:pos="1740"/>
              </w:tabs>
              <w:spacing w:after="0" w:line="240" w:lineRule="auto"/>
              <w:rPr>
                <w:rFonts w:ascii="Times New Roman" w:hAnsi="Times New Roman"/>
                <w:sz w:val="26"/>
                <w:szCs w:val="26"/>
                <w:lang w:val="vi-VN" w:eastAsia="ko-KR"/>
              </w:rPr>
            </w:pPr>
          </w:p>
        </w:tc>
      </w:tr>
      <w:tr w:rsidR="00C962E8" w:rsidRPr="004A6EC0" w:rsidTr="00253DEC">
        <w:trPr>
          <w:trHeight w:val="1347"/>
        </w:trPr>
        <w:tc>
          <w:tcPr>
            <w:tcW w:w="612" w:type="dxa"/>
            <w:vMerge/>
          </w:tcPr>
          <w:p w:rsidR="00C962E8" w:rsidRPr="009609B9" w:rsidRDefault="00C962E8" w:rsidP="009609B9">
            <w:pPr>
              <w:tabs>
                <w:tab w:val="left" w:pos="1740"/>
              </w:tabs>
              <w:spacing w:after="0" w:line="240" w:lineRule="auto"/>
              <w:jc w:val="center"/>
              <w:rPr>
                <w:rFonts w:ascii="Times New Roman" w:hAnsi="Times New Roman"/>
                <w:b/>
                <w:sz w:val="26"/>
                <w:szCs w:val="26"/>
                <w:lang w:val="vi-VN" w:eastAsia="ko-KR"/>
              </w:rPr>
            </w:pPr>
          </w:p>
        </w:tc>
        <w:tc>
          <w:tcPr>
            <w:tcW w:w="2190" w:type="dxa"/>
            <w:vMerge/>
          </w:tcPr>
          <w:p w:rsidR="00C962E8" w:rsidRPr="009609B9" w:rsidRDefault="00C962E8" w:rsidP="009609B9">
            <w:pPr>
              <w:tabs>
                <w:tab w:val="left" w:pos="1740"/>
              </w:tabs>
              <w:spacing w:after="0" w:line="240" w:lineRule="auto"/>
              <w:jc w:val="both"/>
              <w:rPr>
                <w:rFonts w:ascii="Times New Roman" w:hAnsi="Times New Roman"/>
                <w:b/>
                <w:sz w:val="26"/>
                <w:szCs w:val="26"/>
                <w:lang w:val="vi-VN" w:eastAsia="ko-KR"/>
              </w:rPr>
            </w:pPr>
          </w:p>
        </w:tc>
        <w:tc>
          <w:tcPr>
            <w:tcW w:w="6378" w:type="dxa"/>
          </w:tcPr>
          <w:p w:rsidR="00C962E8" w:rsidRPr="004233A3" w:rsidRDefault="00C962E8" w:rsidP="004233A3">
            <w:pPr>
              <w:tabs>
                <w:tab w:val="left" w:pos="1740"/>
              </w:tabs>
              <w:spacing w:after="0" w:line="240" w:lineRule="auto"/>
              <w:jc w:val="both"/>
              <w:rPr>
                <w:rFonts w:ascii="Times New Roman" w:hAnsi="Times New Roman"/>
                <w:b/>
                <w:bCs/>
                <w:sz w:val="26"/>
                <w:szCs w:val="26"/>
                <w:lang w:val="nl-NL" w:eastAsia="ko-KR"/>
              </w:rPr>
            </w:pPr>
            <w:r>
              <w:rPr>
                <w:rFonts w:ascii="Times New Roman" w:hAnsi="Times New Roman"/>
                <w:b/>
                <w:bCs/>
                <w:sz w:val="26"/>
                <w:szCs w:val="26"/>
                <w:lang w:val="nl-NL" w:eastAsia="ko-KR"/>
              </w:rPr>
              <w:t xml:space="preserve">Bộ Nông nghiệp và Phát triển nông thôn: </w:t>
            </w:r>
            <w:r w:rsidRPr="00727E88">
              <w:rPr>
                <w:rFonts w:ascii="Times New Roman" w:hAnsi="Times New Roman"/>
                <w:sz w:val="26"/>
                <w:szCs w:val="26"/>
                <w:lang w:val="nl-NL" w:eastAsia="ko-KR"/>
              </w:rPr>
              <w:t>Đề nghị làm rõ phạm vi điều chỉnh của văn bản “Nghị định này quy định về nguyên tắc, điều kiện, trình tự, thủ tục thành lập, mở rộng quy mô và hoạt động của khu công nghệ cao”</w:t>
            </w:r>
          </w:p>
        </w:tc>
        <w:tc>
          <w:tcPr>
            <w:tcW w:w="4678" w:type="dxa"/>
          </w:tcPr>
          <w:p w:rsidR="00C962E8" w:rsidRDefault="00C962E8" w:rsidP="009609B9">
            <w:pPr>
              <w:tabs>
                <w:tab w:val="left" w:pos="1740"/>
              </w:tabs>
              <w:spacing w:after="0" w:line="240" w:lineRule="auto"/>
              <w:jc w:val="both"/>
              <w:rPr>
                <w:rFonts w:ascii="Times New Roman" w:hAnsi="Times New Roman"/>
                <w:sz w:val="26"/>
                <w:szCs w:val="26"/>
                <w:lang w:val="nl-NL" w:eastAsia="ko-KR"/>
              </w:rPr>
            </w:pPr>
            <w:r>
              <w:rPr>
                <w:rFonts w:ascii="Times New Roman" w:hAnsi="Times New Roman"/>
                <w:sz w:val="26"/>
                <w:szCs w:val="26"/>
                <w:lang w:val="nl-NL" w:eastAsia="ko-KR"/>
              </w:rPr>
              <w:t>Bộ KH&amp;CN đã tiếp thu một phần ý kiến nêu trên, chỉnh lý nội dung phạm vi điều chỉnh của văn bản.</w:t>
            </w:r>
          </w:p>
        </w:tc>
        <w:tc>
          <w:tcPr>
            <w:tcW w:w="1134" w:type="dxa"/>
          </w:tcPr>
          <w:p w:rsidR="00C962E8" w:rsidRPr="009609B9" w:rsidRDefault="00C962E8" w:rsidP="009609B9">
            <w:pPr>
              <w:tabs>
                <w:tab w:val="left" w:pos="1740"/>
              </w:tabs>
              <w:spacing w:after="0" w:line="240" w:lineRule="auto"/>
              <w:rPr>
                <w:rFonts w:ascii="Times New Roman" w:hAnsi="Times New Roman"/>
                <w:sz w:val="26"/>
                <w:szCs w:val="26"/>
                <w:lang w:val="vi-VN" w:eastAsia="ko-KR"/>
              </w:rPr>
            </w:pPr>
          </w:p>
        </w:tc>
      </w:tr>
      <w:tr w:rsidR="00C962E8" w:rsidRPr="004A6EC0" w:rsidTr="00151CDC">
        <w:tc>
          <w:tcPr>
            <w:tcW w:w="612" w:type="dxa"/>
            <w:vMerge/>
          </w:tcPr>
          <w:p w:rsidR="00C962E8" w:rsidRPr="009609B9" w:rsidRDefault="00C962E8" w:rsidP="009609B9">
            <w:pPr>
              <w:tabs>
                <w:tab w:val="left" w:pos="1740"/>
              </w:tabs>
              <w:spacing w:after="0" w:line="240" w:lineRule="auto"/>
              <w:jc w:val="center"/>
              <w:rPr>
                <w:rFonts w:ascii="Times New Roman" w:hAnsi="Times New Roman"/>
                <w:b/>
                <w:sz w:val="26"/>
                <w:szCs w:val="26"/>
                <w:lang w:val="vi-VN" w:eastAsia="ko-KR"/>
              </w:rPr>
            </w:pPr>
          </w:p>
        </w:tc>
        <w:tc>
          <w:tcPr>
            <w:tcW w:w="2190" w:type="dxa"/>
            <w:vMerge/>
          </w:tcPr>
          <w:p w:rsidR="00C962E8" w:rsidRPr="009609B9" w:rsidRDefault="00C962E8" w:rsidP="009609B9">
            <w:pPr>
              <w:tabs>
                <w:tab w:val="left" w:pos="1740"/>
              </w:tabs>
              <w:spacing w:after="0" w:line="240" w:lineRule="auto"/>
              <w:jc w:val="both"/>
              <w:rPr>
                <w:rFonts w:ascii="Times New Roman" w:hAnsi="Times New Roman"/>
                <w:b/>
                <w:sz w:val="26"/>
                <w:szCs w:val="26"/>
                <w:lang w:val="vi-VN" w:eastAsia="ko-KR"/>
              </w:rPr>
            </w:pPr>
          </w:p>
        </w:tc>
        <w:tc>
          <w:tcPr>
            <w:tcW w:w="6378" w:type="dxa"/>
          </w:tcPr>
          <w:p w:rsidR="00C962E8" w:rsidRPr="00C962E8" w:rsidRDefault="00C962E8" w:rsidP="004233A3">
            <w:pPr>
              <w:tabs>
                <w:tab w:val="left" w:pos="1740"/>
              </w:tabs>
              <w:spacing w:after="0" w:line="240" w:lineRule="auto"/>
              <w:jc w:val="both"/>
              <w:rPr>
                <w:rFonts w:ascii="Times New Roman" w:hAnsi="Times New Roman"/>
                <w:sz w:val="26"/>
                <w:szCs w:val="26"/>
                <w:lang w:val="nl-NL" w:eastAsia="ko-KR"/>
              </w:rPr>
            </w:pPr>
            <w:r w:rsidRPr="004233A3">
              <w:rPr>
                <w:rFonts w:ascii="Times New Roman" w:hAnsi="Times New Roman"/>
                <w:b/>
                <w:bCs/>
                <w:sz w:val="26"/>
                <w:szCs w:val="26"/>
                <w:lang w:val="nl-NL" w:eastAsia="ko-KR"/>
              </w:rPr>
              <w:t>Bộ Nội vụ:</w:t>
            </w:r>
            <w:r w:rsidR="00554874">
              <w:rPr>
                <w:rFonts w:ascii="Times New Roman" w:hAnsi="Times New Roman"/>
                <w:b/>
                <w:bCs/>
                <w:sz w:val="26"/>
                <w:szCs w:val="26"/>
                <w:lang w:val="nl-NL" w:eastAsia="ko-KR"/>
              </w:rPr>
              <w:t xml:space="preserve"> </w:t>
            </w:r>
            <w:r w:rsidRPr="004233A3">
              <w:rPr>
                <w:rFonts w:ascii="Times New Roman" w:hAnsi="Times New Roman"/>
                <w:sz w:val="26"/>
                <w:szCs w:val="26"/>
                <w:lang w:val="nl-NL" w:eastAsia="ko-KR"/>
              </w:rPr>
              <w:t>Đề nghị đánh giá thực trạng các cơ chế, chính sách phát triển các Khu</w:t>
            </w:r>
            <w:r>
              <w:rPr>
                <w:rFonts w:ascii="Times New Roman" w:hAnsi="Times New Roman"/>
                <w:sz w:val="26"/>
                <w:szCs w:val="26"/>
                <w:lang w:val="nl-NL" w:eastAsia="ko-KR"/>
              </w:rPr>
              <w:t xml:space="preserve"> C</w:t>
            </w:r>
            <w:r w:rsidRPr="004233A3">
              <w:rPr>
                <w:rFonts w:ascii="Times New Roman" w:hAnsi="Times New Roman"/>
                <w:sz w:val="26"/>
                <w:szCs w:val="26"/>
                <w:lang w:val="nl-NL" w:eastAsia="ko-KR"/>
              </w:rPr>
              <w:t>ông nghệ cao hiện</w:t>
            </w:r>
            <w:r>
              <w:rPr>
                <w:rFonts w:ascii="Times New Roman" w:hAnsi="Times New Roman"/>
                <w:sz w:val="26"/>
                <w:szCs w:val="26"/>
                <w:lang w:val="nl-NL" w:eastAsia="ko-KR"/>
              </w:rPr>
              <w:t xml:space="preserve"> nay</w:t>
            </w:r>
            <w:r w:rsidRPr="004233A3">
              <w:rPr>
                <w:rFonts w:ascii="Times New Roman" w:hAnsi="Times New Roman"/>
                <w:sz w:val="26"/>
                <w:szCs w:val="26"/>
                <w:lang w:val="nl-NL" w:eastAsia="ko-KR"/>
              </w:rPr>
              <w:t>, trong đó làm rõ kết quả</w:t>
            </w:r>
            <w:r w:rsidR="00253DEC">
              <w:rPr>
                <w:rFonts w:ascii="Times New Roman" w:hAnsi="Times New Roman"/>
                <w:sz w:val="26"/>
                <w:szCs w:val="26"/>
                <w:lang w:val="nl-NL" w:eastAsia="ko-KR"/>
              </w:rPr>
              <w:t xml:space="preserve"> </w:t>
            </w:r>
            <w:bookmarkStart w:id="0" w:name="_GoBack"/>
            <w:bookmarkEnd w:id="0"/>
            <w:r w:rsidRPr="004233A3">
              <w:rPr>
                <w:rFonts w:ascii="Times New Roman" w:hAnsi="Times New Roman"/>
                <w:sz w:val="26"/>
                <w:szCs w:val="26"/>
                <w:lang w:val="nl-NL" w:eastAsia="ko-KR"/>
              </w:rPr>
              <w:t>đạt được, những bất cập, hạn chế và nguyên nhân của những bất cập, hạn chế;</w:t>
            </w:r>
            <w:r w:rsidR="00285309">
              <w:rPr>
                <w:rFonts w:ascii="Times New Roman" w:hAnsi="Times New Roman"/>
                <w:sz w:val="26"/>
                <w:szCs w:val="26"/>
                <w:lang w:val="nl-NL" w:eastAsia="ko-KR"/>
              </w:rPr>
              <w:t xml:space="preserve"> </w:t>
            </w:r>
            <w:r w:rsidRPr="004233A3">
              <w:rPr>
                <w:rFonts w:ascii="Times New Roman" w:hAnsi="Times New Roman"/>
                <w:sz w:val="26"/>
                <w:szCs w:val="26"/>
                <w:lang w:val="nl-NL" w:eastAsia="ko-KR"/>
              </w:rPr>
              <w:t>trên cơ sở đó kiến nghị, đề xuất những chính sách cụ thể trong dự thảo Nghị định</w:t>
            </w:r>
            <w:r w:rsidR="004C0846">
              <w:rPr>
                <w:rFonts w:ascii="Times New Roman" w:hAnsi="Times New Roman"/>
                <w:sz w:val="26"/>
                <w:szCs w:val="26"/>
                <w:lang w:val="nl-NL" w:eastAsia="ko-KR"/>
              </w:rPr>
              <w:t xml:space="preserve"> </w:t>
            </w:r>
            <w:r w:rsidRPr="004233A3">
              <w:rPr>
                <w:rFonts w:ascii="Times New Roman" w:hAnsi="Times New Roman"/>
                <w:sz w:val="26"/>
                <w:szCs w:val="26"/>
                <w:lang w:val="nl-NL" w:eastAsia="ko-KR"/>
              </w:rPr>
              <w:t>quy định về Khu Công nghệ cao cho phù hợp.</w:t>
            </w:r>
          </w:p>
          <w:p w:rsidR="00C962E8" w:rsidRPr="004233A3" w:rsidRDefault="00C962E8" w:rsidP="00C962E8">
            <w:pPr>
              <w:tabs>
                <w:tab w:val="left" w:pos="1740"/>
              </w:tabs>
              <w:spacing w:after="0" w:line="240" w:lineRule="auto"/>
              <w:jc w:val="both"/>
              <w:rPr>
                <w:rFonts w:ascii="Times New Roman" w:hAnsi="Times New Roman"/>
                <w:sz w:val="26"/>
                <w:szCs w:val="26"/>
                <w:lang w:val="nl-NL" w:eastAsia="ko-KR"/>
              </w:rPr>
            </w:pPr>
            <w:r w:rsidRPr="004233A3">
              <w:rPr>
                <w:rFonts w:ascii="Times New Roman" w:hAnsi="Times New Roman"/>
                <w:sz w:val="26"/>
                <w:szCs w:val="26"/>
                <w:lang w:val="nl-NL" w:eastAsia="ko-KR"/>
              </w:rPr>
              <w:t>Trên cơ sở hoàn thiện các chính sách, đề nghị hoàn thiện báo cáo đánh</w:t>
            </w:r>
            <w:r w:rsidR="00253DEC">
              <w:rPr>
                <w:rFonts w:ascii="Times New Roman" w:hAnsi="Times New Roman"/>
                <w:sz w:val="26"/>
                <w:szCs w:val="26"/>
                <w:lang w:val="nl-NL" w:eastAsia="ko-KR"/>
              </w:rPr>
              <w:t xml:space="preserve"> </w:t>
            </w:r>
            <w:r w:rsidRPr="004233A3">
              <w:rPr>
                <w:rFonts w:ascii="Times New Roman" w:hAnsi="Times New Roman"/>
                <w:sz w:val="26"/>
                <w:szCs w:val="26"/>
                <w:lang w:val="nl-NL" w:eastAsia="ko-KR"/>
              </w:rPr>
              <w:t>giá tác động của chính sách trong đề nghị xây dựng Nghị định quy định về Khu</w:t>
            </w:r>
            <w:r w:rsidR="004C0846">
              <w:rPr>
                <w:rFonts w:ascii="Times New Roman" w:hAnsi="Times New Roman"/>
                <w:sz w:val="26"/>
                <w:szCs w:val="26"/>
                <w:lang w:val="nl-NL" w:eastAsia="ko-KR"/>
              </w:rPr>
              <w:t xml:space="preserve"> </w:t>
            </w:r>
            <w:r w:rsidRPr="004233A3">
              <w:rPr>
                <w:rFonts w:ascii="Times New Roman" w:hAnsi="Times New Roman"/>
                <w:sz w:val="26"/>
                <w:szCs w:val="26"/>
                <w:lang w:val="nl-NL" w:eastAsia="ko-KR"/>
              </w:rPr>
              <w:t>Công nghệ ca</w:t>
            </w:r>
            <w:r>
              <w:rPr>
                <w:rFonts w:ascii="Times New Roman" w:hAnsi="Times New Roman"/>
                <w:sz w:val="26"/>
                <w:szCs w:val="26"/>
                <w:lang w:val="nl-NL" w:eastAsia="ko-KR"/>
              </w:rPr>
              <w:t>o.</w:t>
            </w:r>
          </w:p>
        </w:tc>
        <w:tc>
          <w:tcPr>
            <w:tcW w:w="4678" w:type="dxa"/>
          </w:tcPr>
          <w:p w:rsidR="00C962E8" w:rsidRPr="00037EBB" w:rsidRDefault="00C962E8" w:rsidP="009609B9">
            <w:pPr>
              <w:tabs>
                <w:tab w:val="left" w:pos="1740"/>
              </w:tabs>
              <w:spacing w:after="0" w:line="240" w:lineRule="auto"/>
              <w:jc w:val="both"/>
              <w:rPr>
                <w:rFonts w:ascii="Times New Roman" w:hAnsi="Times New Roman"/>
                <w:sz w:val="26"/>
                <w:szCs w:val="26"/>
                <w:lang w:val="nl-NL" w:eastAsia="ko-KR"/>
              </w:rPr>
            </w:pPr>
            <w:r>
              <w:rPr>
                <w:rFonts w:ascii="Times New Roman" w:hAnsi="Times New Roman"/>
                <w:sz w:val="26"/>
                <w:szCs w:val="26"/>
                <w:lang w:val="nl-NL" w:eastAsia="ko-KR"/>
              </w:rPr>
              <w:t>Các cơ chế chính sách được nêu là các cơ chế chính sách có tính đặc thù, có nhiều nội dung liên quan đến chính sách ưu đãi, thu hút đầu tư. Tuy nhiên, dự thảo nghị định quy định về khu công nghệ cao định hướng xây dựng không quy định các cơ chế chính sách ưu đãi dạng này. Theo đó, các cơ chế chính sách ưu đãi chủ yếu được thực hiện theo quy định của pháp luật chuyên ngành. Vì vậy, Bộ KH&amp;CN ghi nhận ý kiến nêu trên, nghiên cứu bổ sung nội dung đánh giá phù hợp đồng thời chỉnh lý hoàn thiện báo cáo đánh giá tác động của chính sách.</w:t>
            </w:r>
          </w:p>
        </w:tc>
        <w:tc>
          <w:tcPr>
            <w:tcW w:w="1134" w:type="dxa"/>
          </w:tcPr>
          <w:p w:rsidR="00C962E8" w:rsidRPr="009609B9" w:rsidRDefault="00C962E8" w:rsidP="009609B9">
            <w:pPr>
              <w:tabs>
                <w:tab w:val="left" w:pos="1740"/>
              </w:tabs>
              <w:spacing w:after="0" w:line="240" w:lineRule="auto"/>
              <w:rPr>
                <w:rFonts w:ascii="Times New Roman" w:hAnsi="Times New Roman"/>
                <w:sz w:val="26"/>
                <w:szCs w:val="26"/>
                <w:lang w:val="vi-VN" w:eastAsia="ko-KR"/>
              </w:rPr>
            </w:pPr>
          </w:p>
        </w:tc>
      </w:tr>
      <w:tr w:rsidR="00C962E8" w:rsidRPr="004A6EC0" w:rsidTr="00151CDC">
        <w:tc>
          <w:tcPr>
            <w:tcW w:w="612" w:type="dxa"/>
            <w:vMerge/>
          </w:tcPr>
          <w:p w:rsidR="00C962E8" w:rsidRPr="009609B9" w:rsidRDefault="00C962E8" w:rsidP="009609B9">
            <w:pPr>
              <w:tabs>
                <w:tab w:val="left" w:pos="1740"/>
              </w:tabs>
              <w:spacing w:after="0" w:line="240" w:lineRule="auto"/>
              <w:jc w:val="center"/>
              <w:rPr>
                <w:rFonts w:ascii="Times New Roman" w:hAnsi="Times New Roman"/>
                <w:b/>
                <w:sz w:val="26"/>
                <w:szCs w:val="26"/>
                <w:lang w:val="vi-VN" w:eastAsia="ko-KR"/>
              </w:rPr>
            </w:pPr>
          </w:p>
        </w:tc>
        <w:tc>
          <w:tcPr>
            <w:tcW w:w="2190" w:type="dxa"/>
            <w:vMerge/>
          </w:tcPr>
          <w:p w:rsidR="00C962E8" w:rsidRPr="009609B9" w:rsidRDefault="00C962E8" w:rsidP="009609B9">
            <w:pPr>
              <w:tabs>
                <w:tab w:val="left" w:pos="1740"/>
              </w:tabs>
              <w:spacing w:after="0" w:line="240" w:lineRule="auto"/>
              <w:jc w:val="both"/>
              <w:rPr>
                <w:rFonts w:ascii="Times New Roman" w:hAnsi="Times New Roman"/>
                <w:b/>
                <w:sz w:val="26"/>
                <w:szCs w:val="26"/>
                <w:lang w:val="vi-VN" w:eastAsia="ko-KR"/>
              </w:rPr>
            </w:pPr>
          </w:p>
        </w:tc>
        <w:tc>
          <w:tcPr>
            <w:tcW w:w="6378" w:type="dxa"/>
          </w:tcPr>
          <w:p w:rsidR="00C962E8" w:rsidRPr="00D81DED" w:rsidRDefault="00C962E8" w:rsidP="00D81DED">
            <w:pPr>
              <w:tabs>
                <w:tab w:val="left" w:pos="1740"/>
              </w:tabs>
              <w:spacing w:after="0" w:line="240" w:lineRule="auto"/>
              <w:jc w:val="both"/>
              <w:rPr>
                <w:rFonts w:ascii="Times New Roman" w:hAnsi="Times New Roman"/>
                <w:sz w:val="26"/>
                <w:szCs w:val="26"/>
                <w:lang w:val="nl-NL" w:eastAsia="ko-KR"/>
              </w:rPr>
            </w:pPr>
            <w:r w:rsidRPr="00D81DED">
              <w:rPr>
                <w:rFonts w:ascii="Times New Roman" w:hAnsi="Times New Roman"/>
                <w:b/>
                <w:bCs/>
                <w:sz w:val="26"/>
                <w:szCs w:val="26"/>
                <w:lang w:val="nl-NL" w:eastAsia="ko-KR"/>
              </w:rPr>
              <w:t xml:space="preserve">Bộ </w:t>
            </w:r>
            <w:r w:rsidR="00DB72A7">
              <w:rPr>
                <w:rFonts w:ascii="Times New Roman" w:hAnsi="Times New Roman"/>
                <w:b/>
                <w:bCs/>
                <w:sz w:val="26"/>
                <w:szCs w:val="26"/>
                <w:lang w:val="nl-NL" w:eastAsia="ko-KR"/>
              </w:rPr>
              <w:t>Thông tin và Truyền thông</w:t>
            </w:r>
            <w:r w:rsidRPr="00D81DED">
              <w:rPr>
                <w:rFonts w:ascii="Times New Roman" w:hAnsi="Times New Roman"/>
                <w:b/>
                <w:bCs/>
                <w:sz w:val="26"/>
                <w:szCs w:val="26"/>
                <w:lang w:val="nl-NL" w:eastAsia="ko-KR"/>
              </w:rPr>
              <w:t>:</w:t>
            </w:r>
            <w:r w:rsidRPr="00D81DED">
              <w:rPr>
                <w:rFonts w:ascii="Times New Roman" w:hAnsi="Times New Roman"/>
                <w:sz w:val="26"/>
                <w:szCs w:val="26"/>
                <w:lang w:val="nl-NL" w:eastAsia="ko-KR"/>
              </w:rPr>
              <w:t xml:space="preserve"> Đề nghị Bộ KH&amp;CN trong quá trình nghiên cứu, xây dựng dự thảo nghị định </w:t>
            </w:r>
            <w:r w:rsidRPr="00D81DED">
              <w:rPr>
                <w:rFonts w:ascii="Times New Roman" w:hAnsi="Times New Roman"/>
                <w:sz w:val="26"/>
                <w:szCs w:val="26"/>
                <w:lang w:val="nl-NL" w:eastAsia="ko-KR"/>
              </w:rPr>
              <w:lastRenderedPageBreak/>
              <w:t>mới cần xem xét, giải quyết một số vấn đề bao gồm:</w:t>
            </w:r>
            <w:r w:rsidR="00285309">
              <w:rPr>
                <w:rFonts w:ascii="Times New Roman" w:hAnsi="Times New Roman"/>
                <w:sz w:val="26"/>
                <w:szCs w:val="26"/>
                <w:lang w:val="nl-NL" w:eastAsia="ko-KR"/>
              </w:rPr>
              <w:t xml:space="preserve"> </w:t>
            </w:r>
            <w:r w:rsidRPr="00D81DED">
              <w:rPr>
                <w:rFonts w:ascii="Times New Roman" w:hAnsi="Times New Roman"/>
                <w:sz w:val="26"/>
                <w:szCs w:val="26"/>
                <w:lang w:val="nl-NL" w:eastAsia="ko-KR"/>
              </w:rPr>
              <w:t xml:space="preserve">Thống nhất các nội dung về chính sách ưu đãi, hỗ trợ các khu </w:t>
            </w:r>
            <w:r>
              <w:rPr>
                <w:rFonts w:ascii="Times New Roman" w:hAnsi="Times New Roman"/>
                <w:sz w:val="26"/>
                <w:szCs w:val="26"/>
                <w:lang w:val="nl-NL" w:eastAsia="ko-KR"/>
              </w:rPr>
              <w:t xml:space="preserve">công nghệ cao; </w:t>
            </w:r>
            <w:r w:rsidRPr="00D81DED">
              <w:rPr>
                <w:rFonts w:ascii="Times New Roman" w:hAnsi="Times New Roman"/>
                <w:sz w:val="26"/>
                <w:szCs w:val="26"/>
                <w:lang w:val="nl-NL" w:eastAsia="ko-KR"/>
              </w:rPr>
              <w:t>Xây dựng cơ chế huy động, thu hút nguồn vốn xã hội đầu tư xây dựng</w:t>
            </w:r>
            <w:r w:rsidR="00285309">
              <w:rPr>
                <w:rFonts w:ascii="Times New Roman" w:hAnsi="Times New Roman"/>
                <w:sz w:val="26"/>
                <w:szCs w:val="26"/>
                <w:lang w:val="nl-NL" w:eastAsia="ko-KR"/>
              </w:rPr>
              <w:t xml:space="preserve"> </w:t>
            </w:r>
            <w:r w:rsidRPr="00D81DED">
              <w:rPr>
                <w:rFonts w:ascii="Times New Roman" w:hAnsi="Times New Roman"/>
                <w:sz w:val="26"/>
                <w:szCs w:val="26"/>
                <w:lang w:val="nl-NL" w:eastAsia="ko-KR"/>
              </w:rPr>
              <w:t xml:space="preserve">cơ sở hạ hầng khu kỹ thuật </w:t>
            </w:r>
            <w:r>
              <w:rPr>
                <w:rFonts w:ascii="Times New Roman" w:hAnsi="Times New Roman"/>
                <w:sz w:val="26"/>
                <w:szCs w:val="26"/>
                <w:lang w:val="nl-NL" w:eastAsia="ko-KR"/>
              </w:rPr>
              <w:t xml:space="preserve">công nghệ cao; </w:t>
            </w:r>
            <w:r w:rsidRPr="00D81DED">
              <w:rPr>
                <w:rFonts w:ascii="Times New Roman" w:hAnsi="Times New Roman"/>
                <w:sz w:val="26"/>
                <w:szCs w:val="26"/>
                <w:lang w:val="nl-NL" w:eastAsia="ko-KR"/>
              </w:rPr>
              <w:t xml:space="preserve">Nâng cao hiệu lực, hiệu quả của bộ máy quản lý khu </w:t>
            </w:r>
            <w:r>
              <w:rPr>
                <w:rFonts w:ascii="Times New Roman" w:hAnsi="Times New Roman"/>
                <w:sz w:val="26"/>
                <w:szCs w:val="26"/>
                <w:lang w:val="nl-NL" w:eastAsia="ko-KR"/>
              </w:rPr>
              <w:t xml:space="preserve">công nghệ cao; </w:t>
            </w:r>
            <w:r w:rsidRPr="00D81DED">
              <w:rPr>
                <w:rFonts w:ascii="Times New Roman" w:hAnsi="Times New Roman"/>
                <w:sz w:val="26"/>
                <w:szCs w:val="26"/>
                <w:lang w:val="nl-NL" w:eastAsia="ko-KR"/>
              </w:rPr>
              <w:t xml:space="preserve">Nâng cao hiệu quả hoạt động của các khu </w:t>
            </w:r>
            <w:r>
              <w:rPr>
                <w:rFonts w:ascii="Times New Roman" w:hAnsi="Times New Roman"/>
                <w:sz w:val="26"/>
                <w:szCs w:val="26"/>
                <w:lang w:val="nl-NL" w:eastAsia="ko-KR"/>
              </w:rPr>
              <w:t>công nghệ cao</w:t>
            </w:r>
            <w:r w:rsidRPr="00D81DED">
              <w:rPr>
                <w:rFonts w:ascii="Times New Roman" w:hAnsi="Times New Roman"/>
                <w:sz w:val="26"/>
                <w:szCs w:val="26"/>
                <w:lang w:val="nl-NL" w:eastAsia="ko-KR"/>
              </w:rPr>
              <w:t xml:space="preserve"> đã thành lập</w:t>
            </w:r>
            <w:r>
              <w:rPr>
                <w:rFonts w:ascii="Times New Roman" w:hAnsi="Times New Roman"/>
                <w:sz w:val="26"/>
                <w:szCs w:val="26"/>
                <w:lang w:val="nl-NL" w:eastAsia="ko-KR"/>
              </w:rPr>
              <w:t xml:space="preserve">; </w:t>
            </w:r>
            <w:r w:rsidRPr="00D81DED">
              <w:rPr>
                <w:rFonts w:ascii="Times New Roman" w:hAnsi="Times New Roman"/>
                <w:sz w:val="26"/>
                <w:szCs w:val="26"/>
                <w:lang w:val="nl-NL" w:eastAsia="ko-KR"/>
              </w:rPr>
              <w:t>Đẩy mạnh hoạt động khởi nghiệp, ươm tạo công nghệ, ươm tạo doanh</w:t>
            </w:r>
            <w:r w:rsidR="00253DEC">
              <w:rPr>
                <w:rFonts w:ascii="Times New Roman" w:hAnsi="Times New Roman"/>
                <w:sz w:val="26"/>
                <w:szCs w:val="26"/>
                <w:lang w:val="nl-NL" w:eastAsia="ko-KR"/>
              </w:rPr>
              <w:t xml:space="preserve"> </w:t>
            </w:r>
            <w:r w:rsidRPr="00D81DED">
              <w:rPr>
                <w:rFonts w:ascii="Times New Roman" w:hAnsi="Times New Roman"/>
                <w:sz w:val="26"/>
                <w:szCs w:val="26"/>
                <w:lang w:val="nl-NL" w:eastAsia="ko-KR"/>
              </w:rPr>
              <w:t xml:space="preserve">nghiệp tại các khu </w:t>
            </w:r>
            <w:r>
              <w:rPr>
                <w:rFonts w:ascii="Times New Roman" w:hAnsi="Times New Roman"/>
                <w:sz w:val="26"/>
                <w:szCs w:val="26"/>
                <w:lang w:val="nl-NL" w:eastAsia="ko-KR"/>
              </w:rPr>
              <w:t>công nghệ cao.</w:t>
            </w:r>
          </w:p>
        </w:tc>
        <w:tc>
          <w:tcPr>
            <w:tcW w:w="4678" w:type="dxa"/>
          </w:tcPr>
          <w:p w:rsidR="00C962E8" w:rsidRDefault="00C962E8" w:rsidP="009609B9">
            <w:pPr>
              <w:tabs>
                <w:tab w:val="left" w:pos="1740"/>
              </w:tabs>
              <w:spacing w:after="0" w:line="240" w:lineRule="auto"/>
              <w:jc w:val="both"/>
              <w:rPr>
                <w:rFonts w:ascii="Times New Roman" w:hAnsi="Times New Roman"/>
                <w:sz w:val="26"/>
                <w:szCs w:val="26"/>
                <w:lang w:val="nl-NL" w:eastAsia="ko-KR"/>
              </w:rPr>
            </w:pPr>
            <w:r w:rsidRPr="009609B9">
              <w:rPr>
                <w:rFonts w:ascii="Times New Roman" w:hAnsi="Times New Roman"/>
                <w:sz w:val="26"/>
                <w:szCs w:val="26"/>
                <w:lang w:val="vi-VN" w:eastAsia="ko-KR"/>
              </w:rPr>
              <w:lastRenderedPageBreak/>
              <w:t xml:space="preserve">Bộ KH&amp;CN </w:t>
            </w:r>
            <w:r w:rsidRPr="009609B9">
              <w:rPr>
                <w:rFonts w:ascii="Times New Roman" w:hAnsi="Times New Roman"/>
                <w:sz w:val="26"/>
                <w:szCs w:val="26"/>
                <w:lang w:val="nl-NL" w:eastAsia="ko-KR"/>
              </w:rPr>
              <w:t>tiếp thu</w:t>
            </w:r>
            <w:r>
              <w:rPr>
                <w:rFonts w:ascii="Times New Roman" w:hAnsi="Times New Roman"/>
                <w:sz w:val="26"/>
                <w:szCs w:val="26"/>
                <w:lang w:val="nl-NL" w:eastAsia="ko-KR"/>
              </w:rPr>
              <w:t xml:space="preserve"> ý kiến nêu trê</w:t>
            </w:r>
            <w:r w:rsidR="007E1156">
              <w:rPr>
                <w:rFonts w:ascii="Times New Roman" w:hAnsi="Times New Roman"/>
                <w:sz w:val="26"/>
                <w:szCs w:val="26"/>
                <w:lang w:val="nl-NL" w:eastAsia="ko-KR"/>
              </w:rPr>
              <w:t>n</w:t>
            </w:r>
            <w:r>
              <w:rPr>
                <w:rFonts w:ascii="Times New Roman" w:hAnsi="Times New Roman"/>
                <w:sz w:val="26"/>
                <w:szCs w:val="26"/>
                <w:lang w:val="nl-NL" w:eastAsia="ko-KR"/>
              </w:rPr>
              <w:t xml:space="preserve">. Đây cũng là những định hướng của Bộ </w:t>
            </w:r>
            <w:r>
              <w:rPr>
                <w:rFonts w:ascii="Times New Roman" w:hAnsi="Times New Roman"/>
                <w:sz w:val="26"/>
                <w:szCs w:val="26"/>
                <w:lang w:val="nl-NL" w:eastAsia="ko-KR"/>
              </w:rPr>
              <w:lastRenderedPageBreak/>
              <w:t>KH&amp;CN trong quá trình nghiên cứu, xây dựng dự thảo nghị định mới.</w:t>
            </w:r>
          </w:p>
        </w:tc>
        <w:tc>
          <w:tcPr>
            <w:tcW w:w="1134" w:type="dxa"/>
          </w:tcPr>
          <w:p w:rsidR="00C962E8" w:rsidRPr="009609B9" w:rsidRDefault="00C962E8" w:rsidP="009609B9">
            <w:pPr>
              <w:tabs>
                <w:tab w:val="left" w:pos="1740"/>
              </w:tabs>
              <w:spacing w:after="0" w:line="240" w:lineRule="auto"/>
              <w:rPr>
                <w:rFonts w:ascii="Times New Roman" w:hAnsi="Times New Roman"/>
                <w:sz w:val="26"/>
                <w:szCs w:val="26"/>
                <w:lang w:val="vi-VN" w:eastAsia="ko-KR"/>
              </w:rPr>
            </w:pPr>
          </w:p>
        </w:tc>
      </w:tr>
      <w:tr w:rsidR="00C962E8" w:rsidRPr="004A6EC0" w:rsidTr="00BB55D0">
        <w:trPr>
          <w:trHeight w:val="3673"/>
        </w:trPr>
        <w:tc>
          <w:tcPr>
            <w:tcW w:w="612" w:type="dxa"/>
            <w:vMerge/>
          </w:tcPr>
          <w:p w:rsidR="00C962E8" w:rsidRPr="009609B9" w:rsidRDefault="00C962E8" w:rsidP="009609B9">
            <w:pPr>
              <w:tabs>
                <w:tab w:val="left" w:pos="1740"/>
              </w:tabs>
              <w:spacing w:after="0" w:line="240" w:lineRule="auto"/>
              <w:jc w:val="center"/>
              <w:rPr>
                <w:rFonts w:ascii="Times New Roman" w:hAnsi="Times New Roman"/>
                <w:b/>
                <w:sz w:val="26"/>
                <w:szCs w:val="26"/>
                <w:lang w:val="vi-VN" w:eastAsia="ko-KR"/>
              </w:rPr>
            </w:pPr>
          </w:p>
        </w:tc>
        <w:tc>
          <w:tcPr>
            <w:tcW w:w="2190" w:type="dxa"/>
            <w:vMerge/>
          </w:tcPr>
          <w:p w:rsidR="00C962E8" w:rsidRDefault="00C962E8" w:rsidP="009609B9">
            <w:pPr>
              <w:tabs>
                <w:tab w:val="left" w:pos="1740"/>
              </w:tabs>
              <w:spacing w:after="0" w:line="240" w:lineRule="auto"/>
              <w:jc w:val="both"/>
              <w:rPr>
                <w:rFonts w:ascii="Times New Roman" w:hAnsi="Times New Roman"/>
                <w:b/>
                <w:bCs/>
                <w:color w:val="000000"/>
                <w:sz w:val="28"/>
                <w:szCs w:val="28"/>
              </w:rPr>
            </w:pPr>
          </w:p>
        </w:tc>
        <w:tc>
          <w:tcPr>
            <w:tcW w:w="6378" w:type="dxa"/>
          </w:tcPr>
          <w:p w:rsidR="00C962E8" w:rsidRPr="00B57F4E" w:rsidRDefault="00C962E8" w:rsidP="00B57F4E">
            <w:pPr>
              <w:tabs>
                <w:tab w:val="left" w:pos="1740"/>
              </w:tabs>
              <w:spacing w:after="0" w:line="240" w:lineRule="auto"/>
              <w:jc w:val="both"/>
              <w:rPr>
                <w:rFonts w:ascii="Times New Roman" w:hAnsi="Times New Roman"/>
                <w:sz w:val="26"/>
                <w:szCs w:val="26"/>
                <w:lang w:val="nl-NL" w:eastAsia="ko-KR"/>
              </w:rPr>
            </w:pPr>
            <w:r w:rsidRPr="00B57F4E">
              <w:rPr>
                <w:rFonts w:ascii="Times New Roman" w:hAnsi="Times New Roman"/>
                <w:b/>
                <w:bCs/>
                <w:sz w:val="26"/>
                <w:szCs w:val="26"/>
                <w:lang w:val="nl-NL" w:eastAsia="ko-KR"/>
              </w:rPr>
              <w:t>Bộ Giáo dục và Đào tạo:</w:t>
            </w:r>
            <w:r w:rsidRPr="00B57F4E">
              <w:rPr>
                <w:rFonts w:ascii="Times New Roman" w:hAnsi="Times New Roman"/>
                <w:sz w:val="26"/>
                <w:szCs w:val="26"/>
                <w:lang w:val="nl-NL" w:eastAsia="ko-KR"/>
              </w:rPr>
              <w:t xml:space="preserve"> Dự thảo Tờ trình Chính phủ cần làm rõ mục tiêu và nội dung của chính sách để việc thành lập, mở rộng khu công nghệ cao phải đáp ứng yêu cầu phát triển của đất nước và hội nhập quốc tế; bổ sung nội dung gắn kết giữa đào tạo phát triển nguồn nhân lực với khu công nghệ cao và thị trường thương mại hóa sản phẩm công nghệ cao. Dự thảo báo cáo đánh giá thực trạng cần phân tích, đánh giá cụ thể hơn đối với cơ chế, chính sách ưu đãi đầu tư trong khu công nghệ cao nhằm nâng cao tính thuyết phục và hiệu quả. Dự thảo Đề cương cần nghiên cứu, bổ sung chính sách thu hút, sử dụng nhân tài trong lĩnh vực công nghệ cao. </w:t>
            </w:r>
          </w:p>
        </w:tc>
        <w:tc>
          <w:tcPr>
            <w:tcW w:w="4678" w:type="dxa"/>
          </w:tcPr>
          <w:p w:rsidR="00C962E8" w:rsidRDefault="00C962E8" w:rsidP="009609B9">
            <w:pPr>
              <w:tabs>
                <w:tab w:val="left" w:pos="1740"/>
              </w:tabs>
              <w:spacing w:after="0" w:line="240" w:lineRule="auto"/>
              <w:jc w:val="both"/>
              <w:rPr>
                <w:rFonts w:ascii="Times New Roman" w:hAnsi="Times New Roman"/>
                <w:sz w:val="26"/>
                <w:szCs w:val="26"/>
                <w:lang w:val="en-GB" w:eastAsia="ko-KR"/>
              </w:rPr>
            </w:pPr>
            <w:r>
              <w:rPr>
                <w:rFonts w:ascii="Times New Roman" w:hAnsi="Times New Roman"/>
                <w:sz w:val="26"/>
                <w:szCs w:val="26"/>
                <w:lang w:val="en-GB" w:eastAsia="ko-KR"/>
              </w:rPr>
              <w:t>Bộ KH&amp;CN đã tiếp thu, hoàn thiện hồ sơ đề nghị.</w:t>
            </w:r>
          </w:p>
        </w:tc>
        <w:tc>
          <w:tcPr>
            <w:tcW w:w="1134" w:type="dxa"/>
          </w:tcPr>
          <w:p w:rsidR="00C962E8" w:rsidRPr="009609B9" w:rsidRDefault="00C962E8" w:rsidP="009609B9">
            <w:pPr>
              <w:tabs>
                <w:tab w:val="left" w:pos="1740"/>
              </w:tabs>
              <w:spacing w:after="0" w:line="240" w:lineRule="auto"/>
              <w:rPr>
                <w:rFonts w:ascii="Times New Roman" w:hAnsi="Times New Roman"/>
                <w:sz w:val="26"/>
                <w:szCs w:val="26"/>
                <w:lang w:val="vi-VN" w:eastAsia="ko-KR"/>
              </w:rPr>
            </w:pPr>
          </w:p>
        </w:tc>
      </w:tr>
      <w:tr w:rsidR="00584D88" w:rsidRPr="004A6EC0" w:rsidTr="00C161EF">
        <w:trPr>
          <w:trHeight w:val="1543"/>
        </w:trPr>
        <w:tc>
          <w:tcPr>
            <w:tcW w:w="612" w:type="dxa"/>
            <w:vMerge w:val="restart"/>
          </w:tcPr>
          <w:p w:rsidR="00584D88" w:rsidRPr="00584D88" w:rsidRDefault="00584D88" w:rsidP="009609B9">
            <w:pPr>
              <w:tabs>
                <w:tab w:val="left" w:pos="1740"/>
              </w:tabs>
              <w:spacing w:after="0" w:line="240" w:lineRule="auto"/>
              <w:jc w:val="center"/>
              <w:rPr>
                <w:rFonts w:ascii="Times New Roman" w:hAnsi="Times New Roman"/>
                <w:b/>
                <w:sz w:val="26"/>
                <w:szCs w:val="26"/>
                <w:lang w:val="en-GB" w:eastAsia="ko-KR"/>
              </w:rPr>
            </w:pPr>
            <w:r>
              <w:rPr>
                <w:rFonts w:ascii="Times New Roman" w:hAnsi="Times New Roman"/>
                <w:b/>
                <w:sz w:val="26"/>
                <w:szCs w:val="26"/>
                <w:lang w:val="en-GB" w:eastAsia="ko-KR"/>
              </w:rPr>
              <w:t>3</w:t>
            </w:r>
          </w:p>
        </w:tc>
        <w:tc>
          <w:tcPr>
            <w:tcW w:w="2190" w:type="dxa"/>
            <w:vMerge w:val="restart"/>
          </w:tcPr>
          <w:p w:rsidR="00584D88" w:rsidRPr="00EB1F97" w:rsidRDefault="009C39A6" w:rsidP="009609B9">
            <w:pPr>
              <w:tabs>
                <w:tab w:val="left" w:pos="1740"/>
              </w:tabs>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Đối với dự thảo </w:t>
            </w:r>
            <w:r w:rsidR="00584D88">
              <w:rPr>
                <w:rFonts w:ascii="Times New Roman" w:hAnsi="Times New Roman"/>
                <w:b/>
                <w:bCs/>
                <w:color w:val="000000"/>
                <w:sz w:val="28"/>
                <w:szCs w:val="28"/>
              </w:rPr>
              <w:t>Tờ trình</w:t>
            </w:r>
          </w:p>
        </w:tc>
        <w:tc>
          <w:tcPr>
            <w:tcW w:w="6378" w:type="dxa"/>
          </w:tcPr>
          <w:p w:rsidR="00584D88" w:rsidRPr="00B10A79" w:rsidRDefault="00584D88" w:rsidP="009609B9">
            <w:pPr>
              <w:pStyle w:val="BodyTextIndent"/>
              <w:spacing w:after="0" w:line="240" w:lineRule="auto"/>
              <w:ind w:left="0"/>
              <w:jc w:val="both"/>
              <w:rPr>
                <w:rFonts w:ascii="Times New Roman" w:hAnsi="Times New Roman"/>
                <w:sz w:val="26"/>
                <w:szCs w:val="26"/>
                <w:lang w:val="nl-NL" w:eastAsia="ko-KR"/>
              </w:rPr>
            </w:pPr>
            <w:r w:rsidRPr="00666673">
              <w:rPr>
                <w:rFonts w:ascii="Times New Roman" w:hAnsi="Times New Roman"/>
                <w:b/>
                <w:bCs/>
                <w:sz w:val="26"/>
                <w:szCs w:val="26"/>
                <w:lang w:val="nl-NL" w:eastAsia="ko-KR"/>
              </w:rPr>
              <w:t>Bộ Công Thương:</w:t>
            </w:r>
            <w:r w:rsidR="00554874">
              <w:rPr>
                <w:rFonts w:ascii="Times New Roman" w:hAnsi="Times New Roman"/>
                <w:b/>
                <w:bCs/>
                <w:sz w:val="26"/>
                <w:szCs w:val="26"/>
                <w:lang w:val="nl-NL" w:eastAsia="ko-KR"/>
              </w:rPr>
              <w:t xml:space="preserve"> </w:t>
            </w:r>
            <w:r w:rsidRPr="008B5B30">
              <w:rPr>
                <w:rFonts w:ascii="Times New Roman" w:hAnsi="Times New Roman"/>
                <w:sz w:val="26"/>
                <w:szCs w:val="26"/>
                <w:lang w:val="nl-NL" w:eastAsia="ko-KR"/>
              </w:rPr>
              <w:t>Đối với dự thảo Tờ trình, đề nghị bổ sung các nguyên tắc xây dựng dự thảo Nghị định này, trong đó bao gồm nguyên tắc tuân thủ các quy định của Luật chuyên ngành nhằm đảm bảo tính nhất quán, đồng bộ và thống nhất của hệ thống pháp luật.</w:t>
            </w:r>
          </w:p>
        </w:tc>
        <w:tc>
          <w:tcPr>
            <w:tcW w:w="4678" w:type="dxa"/>
          </w:tcPr>
          <w:p w:rsidR="00584D88" w:rsidRPr="00B10A79" w:rsidRDefault="00584D88" w:rsidP="00B10A79">
            <w:pPr>
              <w:pStyle w:val="BodyTextIndent"/>
              <w:spacing w:after="0" w:line="240" w:lineRule="auto"/>
              <w:ind w:left="0"/>
              <w:jc w:val="both"/>
              <w:rPr>
                <w:rFonts w:ascii="Times New Roman" w:hAnsi="Times New Roman"/>
                <w:sz w:val="26"/>
                <w:szCs w:val="26"/>
                <w:lang w:val="nl-NL" w:eastAsia="ko-KR"/>
              </w:rPr>
            </w:pPr>
            <w:r w:rsidRPr="00E92E7F">
              <w:rPr>
                <w:rFonts w:ascii="Times New Roman" w:hAnsi="Times New Roman"/>
                <w:sz w:val="26"/>
                <w:szCs w:val="26"/>
                <w:lang w:val="nl-NL" w:eastAsia="ko-KR"/>
              </w:rPr>
              <w:t xml:space="preserve">Nguyên tắc nêu trên đã được thể hiện </w:t>
            </w:r>
            <w:r>
              <w:rPr>
                <w:rFonts w:ascii="Times New Roman" w:hAnsi="Times New Roman"/>
                <w:sz w:val="26"/>
                <w:szCs w:val="26"/>
                <w:lang w:val="nl-NL" w:eastAsia="ko-KR"/>
              </w:rPr>
              <w:t>trong điểm b mục II.2: “</w:t>
            </w:r>
            <w:r w:rsidRPr="00E92E7F">
              <w:rPr>
                <w:rFonts w:ascii="Times New Roman" w:hAnsi="Times New Roman"/>
                <w:sz w:val="26"/>
                <w:szCs w:val="26"/>
                <w:lang w:val="nl-NL" w:eastAsia="ko-KR"/>
              </w:rPr>
              <w:t>b) Bảo đảm tính thống nhất trong hệ thống văn bản quy phạm pháp luật về công nghệ cao, khu công nghệ cao;</w:t>
            </w:r>
            <w:r>
              <w:rPr>
                <w:rFonts w:ascii="Times New Roman" w:hAnsi="Times New Roman"/>
                <w:sz w:val="26"/>
                <w:szCs w:val="26"/>
                <w:lang w:val="nl-NL" w:eastAsia="ko-KR"/>
              </w:rPr>
              <w:t>”</w:t>
            </w:r>
          </w:p>
        </w:tc>
        <w:tc>
          <w:tcPr>
            <w:tcW w:w="1134" w:type="dxa"/>
          </w:tcPr>
          <w:p w:rsidR="00584D88" w:rsidRPr="009609B9" w:rsidRDefault="00584D88" w:rsidP="009609B9">
            <w:pPr>
              <w:tabs>
                <w:tab w:val="left" w:pos="1740"/>
              </w:tabs>
              <w:spacing w:after="0" w:line="240" w:lineRule="auto"/>
              <w:rPr>
                <w:rFonts w:ascii="Times New Roman" w:hAnsi="Times New Roman"/>
                <w:sz w:val="26"/>
                <w:szCs w:val="26"/>
                <w:lang w:val="vi-VN" w:eastAsia="ko-KR"/>
              </w:rPr>
            </w:pPr>
          </w:p>
        </w:tc>
      </w:tr>
      <w:tr w:rsidR="00584D88" w:rsidRPr="004A6EC0" w:rsidTr="00151CDC">
        <w:tc>
          <w:tcPr>
            <w:tcW w:w="612" w:type="dxa"/>
            <w:vMerge/>
          </w:tcPr>
          <w:p w:rsidR="00584D88" w:rsidRPr="009609B9" w:rsidRDefault="00584D88" w:rsidP="009609B9">
            <w:pPr>
              <w:tabs>
                <w:tab w:val="left" w:pos="1740"/>
              </w:tabs>
              <w:spacing w:after="0" w:line="240" w:lineRule="auto"/>
              <w:jc w:val="center"/>
              <w:rPr>
                <w:rFonts w:ascii="Times New Roman" w:hAnsi="Times New Roman"/>
                <w:b/>
                <w:sz w:val="26"/>
                <w:szCs w:val="26"/>
                <w:lang w:val="vi-VN" w:eastAsia="ko-KR"/>
              </w:rPr>
            </w:pPr>
          </w:p>
        </w:tc>
        <w:tc>
          <w:tcPr>
            <w:tcW w:w="2190" w:type="dxa"/>
            <w:vMerge/>
          </w:tcPr>
          <w:p w:rsidR="00584D88" w:rsidRDefault="00584D88" w:rsidP="009609B9">
            <w:pPr>
              <w:tabs>
                <w:tab w:val="left" w:pos="1740"/>
              </w:tabs>
              <w:spacing w:after="0" w:line="240" w:lineRule="auto"/>
              <w:jc w:val="both"/>
              <w:rPr>
                <w:rFonts w:ascii="Times New Roman" w:hAnsi="Times New Roman"/>
                <w:b/>
                <w:bCs/>
                <w:color w:val="000000"/>
                <w:sz w:val="28"/>
                <w:szCs w:val="28"/>
              </w:rPr>
            </w:pPr>
          </w:p>
        </w:tc>
        <w:tc>
          <w:tcPr>
            <w:tcW w:w="6378" w:type="dxa"/>
          </w:tcPr>
          <w:p w:rsidR="00584D88" w:rsidRPr="00215A80" w:rsidRDefault="00584D88" w:rsidP="00215A80">
            <w:pPr>
              <w:pStyle w:val="BodyTextIndent"/>
              <w:spacing w:after="0" w:line="240" w:lineRule="auto"/>
              <w:ind w:left="0"/>
              <w:jc w:val="both"/>
              <w:rPr>
                <w:rFonts w:ascii="Times New Roman" w:hAnsi="Times New Roman"/>
                <w:sz w:val="26"/>
                <w:szCs w:val="26"/>
                <w:lang w:val="nl-NL" w:eastAsia="ko-KR"/>
              </w:rPr>
            </w:pPr>
            <w:r w:rsidRPr="00215A80">
              <w:rPr>
                <w:rFonts w:ascii="Times New Roman" w:hAnsi="Times New Roman"/>
                <w:b/>
                <w:bCs/>
                <w:sz w:val="26"/>
                <w:szCs w:val="26"/>
                <w:lang w:val="nl-NL" w:eastAsia="ko-KR"/>
              </w:rPr>
              <w:t>Bộ Quốc phòng:</w:t>
            </w:r>
            <w:r w:rsidRPr="00215A80">
              <w:rPr>
                <w:rFonts w:ascii="Times New Roman" w:hAnsi="Times New Roman"/>
                <w:sz w:val="26"/>
                <w:szCs w:val="26"/>
                <w:lang w:val="nl-NL" w:eastAsia="ko-KR"/>
              </w:rPr>
              <w:t xml:space="preserve"> đề nghị bổ sung cụm từ “</w:t>
            </w:r>
            <w:r>
              <w:rPr>
                <w:rFonts w:ascii="Times New Roman" w:hAnsi="Times New Roman"/>
                <w:sz w:val="26"/>
                <w:szCs w:val="26"/>
                <w:lang w:val="nl-NL" w:eastAsia="ko-KR"/>
              </w:rPr>
              <w:t>b</w:t>
            </w:r>
            <w:r w:rsidRPr="00215A80">
              <w:rPr>
                <w:rFonts w:ascii="Times New Roman" w:hAnsi="Times New Roman"/>
                <w:sz w:val="26"/>
                <w:szCs w:val="26"/>
                <w:lang w:val="nl-NL" w:eastAsia="ko-KR"/>
              </w:rPr>
              <w:t>ảo đảm quốc phòng, an ninh” vào liền cuối điểm c mục 2 Phần II.</w:t>
            </w:r>
          </w:p>
        </w:tc>
        <w:tc>
          <w:tcPr>
            <w:tcW w:w="4678" w:type="dxa"/>
          </w:tcPr>
          <w:p w:rsidR="00584D88" w:rsidRDefault="00584D88" w:rsidP="009609B9">
            <w:pPr>
              <w:tabs>
                <w:tab w:val="left" w:pos="1740"/>
              </w:tabs>
              <w:spacing w:after="0" w:line="240" w:lineRule="auto"/>
              <w:jc w:val="both"/>
              <w:rPr>
                <w:rFonts w:ascii="Times New Roman" w:hAnsi="Times New Roman"/>
                <w:sz w:val="26"/>
                <w:szCs w:val="26"/>
                <w:lang w:val="en-GB" w:eastAsia="ko-KR"/>
              </w:rPr>
            </w:pPr>
            <w:r>
              <w:rPr>
                <w:rFonts w:ascii="Times New Roman" w:hAnsi="Times New Roman"/>
                <w:sz w:val="26"/>
                <w:szCs w:val="26"/>
                <w:lang w:val="en-GB" w:eastAsia="ko-KR"/>
              </w:rPr>
              <w:t>Bộ KH&amp;CN đã tiếp thu, cập nhật.</w:t>
            </w:r>
          </w:p>
        </w:tc>
        <w:tc>
          <w:tcPr>
            <w:tcW w:w="1134" w:type="dxa"/>
          </w:tcPr>
          <w:p w:rsidR="00584D88" w:rsidRPr="009609B9" w:rsidRDefault="00584D88" w:rsidP="009609B9">
            <w:pPr>
              <w:tabs>
                <w:tab w:val="left" w:pos="1740"/>
              </w:tabs>
              <w:spacing w:after="0" w:line="240" w:lineRule="auto"/>
              <w:rPr>
                <w:rFonts w:ascii="Times New Roman" w:hAnsi="Times New Roman"/>
                <w:sz w:val="26"/>
                <w:szCs w:val="26"/>
                <w:lang w:val="vi-VN" w:eastAsia="ko-KR"/>
              </w:rPr>
            </w:pPr>
          </w:p>
        </w:tc>
      </w:tr>
      <w:tr w:rsidR="00584D88" w:rsidRPr="004A6EC0" w:rsidTr="00151CDC">
        <w:tc>
          <w:tcPr>
            <w:tcW w:w="612" w:type="dxa"/>
            <w:vMerge/>
          </w:tcPr>
          <w:p w:rsidR="00584D88" w:rsidRPr="009609B9" w:rsidRDefault="00584D88" w:rsidP="009609B9">
            <w:pPr>
              <w:tabs>
                <w:tab w:val="left" w:pos="1740"/>
              </w:tabs>
              <w:spacing w:after="0" w:line="240" w:lineRule="auto"/>
              <w:jc w:val="center"/>
              <w:rPr>
                <w:rFonts w:ascii="Times New Roman" w:hAnsi="Times New Roman"/>
                <w:b/>
                <w:sz w:val="26"/>
                <w:szCs w:val="26"/>
                <w:lang w:val="vi-VN" w:eastAsia="ko-KR"/>
              </w:rPr>
            </w:pPr>
          </w:p>
        </w:tc>
        <w:tc>
          <w:tcPr>
            <w:tcW w:w="2190" w:type="dxa"/>
            <w:vMerge/>
          </w:tcPr>
          <w:p w:rsidR="00584D88" w:rsidRDefault="00584D88" w:rsidP="009609B9">
            <w:pPr>
              <w:tabs>
                <w:tab w:val="left" w:pos="1740"/>
              </w:tabs>
              <w:spacing w:after="0" w:line="240" w:lineRule="auto"/>
              <w:jc w:val="both"/>
              <w:rPr>
                <w:rFonts w:ascii="Times New Roman" w:hAnsi="Times New Roman"/>
                <w:b/>
                <w:bCs/>
                <w:color w:val="000000"/>
                <w:sz w:val="28"/>
                <w:szCs w:val="28"/>
              </w:rPr>
            </w:pPr>
          </w:p>
        </w:tc>
        <w:tc>
          <w:tcPr>
            <w:tcW w:w="6378" w:type="dxa"/>
          </w:tcPr>
          <w:p w:rsidR="00584D88" w:rsidRDefault="00584D88" w:rsidP="00215A80">
            <w:pPr>
              <w:pStyle w:val="BodyTextIndent"/>
              <w:spacing w:after="0" w:line="240" w:lineRule="auto"/>
              <w:ind w:left="0"/>
              <w:jc w:val="both"/>
              <w:rPr>
                <w:rFonts w:ascii="Times New Roman" w:hAnsi="Times New Roman"/>
                <w:b/>
                <w:bCs/>
                <w:sz w:val="26"/>
                <w:szCs w:val="26"/>
                <w:lang w:val="nl-NL" w:eastAsia="ko-KR"/>
              </w:rPr>
            </w:pPr>
            <w:r>
              <w:rPr>
                <w:rFonts w:ascii="Times New Roman" w:hAnsi="Times New Roman"/>
                <w:b/>
                <w:bCs/>
                <w:sz w:val="26"/>
                <w:szCs w:val="26"/>
                <w:lang w:val="nl-NL" w:eastAsia="ko-KR"/>
              </w:rPr>
              <w:t>Bộ Nông nghiệp và Phát triển nông thôn:</w:t>
            </w:r>
          </w:p>
          <w:p w:rsidR="00584D88" w:rsidRDefault="00584D88" w:rsidP="00215A80">
            <w:pPr>
              <w:pStyle w:val="BodyTextIndent"/>
              <w:spacing w:after="0" w:line="240" w:lineRule="auto"/>
              <w:ind w:left="0"/>
              <w:jc w:val="both"/>
              <w:rPr>
                <w:rFonts w:ascii="Times New Roman" w:hAnsi="Times New Roman"/>
                <w:sz w:val="26"/>
                <w:szCs w:val="26"/>
                <w:lang w:val="nl-NL" w:eastAsia="ko-KR"/>
              </w:rPr>
            </w:pPr>
            <w:r>
              <w:rPr>
                <w:rFonts w:ascii="Times New Roman" w:hAnsi="Times New Roman"/>
                <w:b/>
                <w:bCs/>
                <w:sz w:val="26"/>
                <w:szCs w:val="26"/>
                <w:lang w:val="nl-NL" w:eastAsia="ko-KR"/>
              </w:rPr>
              <w:t xml:space="preserve">+ </w:t>
            </w:r>
            <w:r>
              <w:rPr>
                <w:rFonts w:ascii="Times New Roman" w:hAnsi="Times New Roman"/>
                <w:sz w:val="26"/>
                <w:szCs w:val="26"/>
                <w:lang w:val="nl-NL" w:eastAsia="ko-KR"/>
              </w:rPr>
              <w:t>Để có tổng quan chung cần bổ sung thêm đánh giá về 03 khu nông nghiệp ứng dụng công nghệ cao do Thủ tướng Chính phủ thành lập.</w:t>
            </w:r>
          </w:p>
          <w:p w:rsidR="00584D88" w:rsidRDefault="00584D88" w:rsidP="00215A80">
            <w:pPr>
              <w:pStyle w:val="BodyTextIndent"/>
              <w:spacing w:after="0" w:line="240" w:lineRule="auto"/>
              <w:ind w:left="0"/>
              <w:jc w:val="both"/>
              <w:rPr>
                <w:rFonts w:ascii="Times New Roman" w:hAnsi="Times New Roman"/>
                <w:sz w:val="26"/>
                <w:szCs w:val="26"/>
                <w:lang w:val="nl-NL" w:eastAsia="ko-KR"/>
              </w:rPr>
            </w:pPr>
            <w:r>
              <w:rPr>
                <w:rFonts w:ascii="Times New Roman" w:hAnsi="Times New Roman"/>
                <w:sz w:val="26"/>
                <w:szCs w:val="26"/>
                <w:lang w:val="nl-NL" w:eastAsia="ko-KR"/>
              </w:rPr>
              <w:lastRenderedPageBreak/>
              <w:t>+ Đề nghị chuyển mục đích về “tăng cường tối đa thẩm quyền ban quản lý khu công nghệ cao” thành “nâng cao hiệu quả công tác quản lý khu công nghệ cao trên cơ sở thống nhất với các quy định về quản lý trong hệ thống pháp luật hiện hành”.</w:t>
            </w:r>
          </w:p>
          <w:p w:rsidR="00584D88" w:rsidRDefault="00584D88" w:rsidP="00215A80">
            <w:pPr>
              <w:pStyle w:val="BodyTextIndent"/>
              <w:spacing w:after="0" w:line="240" w:lineRule="auto"/>
              <w:ind w:left="0"/>
              <w:jc w:val="both"/>
              <w:rPr>
                <w:rFonts w:ascii="Times New Roman" w:hAnsi="Times New Roman"/>
                <w:sz w:val="26"/>
                <w:szCs w:val="26"/>
                <w:lang w:val="nl-NL" w:eastAsia="ko-KR"/>
              </w:rPr>
            </w:pPr>
          </w:p>
          <w:p w:rsidR="00584D88" w:rsidRDefault="00584D88" w:rsidP="00215A80">
            <w:pPr>
              <w:pStyle w:val="BodyTextIndent"/>
              <w:spacing w:after="0" w:line="240" w:lineRule="auto"/>
              <w:ind w:left="0"/>
              <w:jc w:val="both"/>
              <w:rPr>
                <w:rFonts w:ascii="Times New Roman" w:hAnsi="Times New Roman"/>
                <w:sz w:val="26"/>
                <w:szCs w:val="26"/>
                <w:lang w:val="nl-NL" w:eastAsia="ko-KR"/>
              </w:rPr>
            </w:pPr>
            <w:r>
              <w:rPr>
                <w:rFonts w:ascii="Times New Roman" w:hAnsi="Times New Roman"/>
                <w:sz w:val="26"/>
                <w:szCs w:val="26"/>
                <w:lang w:val="nl-NL" w:eastAsia="ko-KR"/>
              </w:rPr>
              <w:t>+ Đề nghị bổ sung quan điểm về tăng cường vai trò quản lý, trách nhiệm của địa phương đối với khu công nghệ cao.</w:t>
            </w:r>
          </w:p>
          <w:p w:rsidR="00584D88" w:rsidRPr="007757B9" w:rsidRDefault="00584D88" w:rsidP="00215A80">
            <w:pPr>
              <w:pStyle w:val="BodyTextIndent"/>
              <w:spacing w:after="0" w:line="240" w:lineRule="auto"/>
              <w:ind w:left="0"/>
              <w:jc w:val="both"/>
              <w:rPr>
                <w:rFonts w:ascii="Times New Roman" w:hAnsi="Times New Roman"/>
                <w:sz w:val="26"/>
                <w:szCs w:val="26"/>
                <w:lang w:val="nl-NL" w:eastAsia="ko-KR"/>
              </w:rPr>
            </w:pPr>
            <w:r>
              <w:rPr>
                <w:rFonts w:ascii="Times New Roman" w:hAnsi="Times New Roman"/>
                <w:sz w:val="26"/>
                <w:szCs w:val="26"/>
                <w:lang w:val="nl-NL" w:eastAsia="ko-KR"/>
              </w:rPr>
              <w:t>+ Mục tiêu, nội dung chính sách cần thống nhất với đề cương dự thảo nghị định, đồng thời rà soát để thực hiện chính sách theo quy định tại các luật chuyên ngành có liên quan.</w:t>
            </w:r>
          </w:p>
        </w:tc>
        <w:tc>
          <w:tcPr>
            <w:tcW w:w="4678" w:type="dxa"/>
          </w:tcPr>
          <w:p w:rsidR="00584D88" w:rsidRDefault="00584D88" w:rsidP="009609B9">
            <w:pPr>
              <w:tabs>
                <w:tab w:val="left" w:pos="1740"/>
              </w:tabs>
              <w:spacing w:after="0" w:line="240" w:lineRule="auto"/>
              <w:jc w:val="both"/>
              <w:rPr>
                <w:rFonts w:ascii="Times New Roman" w:hAnsi="Times New Roman"/>
                <w:sz w:val="26"/>
                <w:szCs w:val="26"/>
                <w:lang w:val="en-GB" w:eastAsia="ko-KR"/>
              </w:rPr>
            </w:pPr>
          </w:p>
          <w:p w:rsidR="00584D88" w:rsidRDefault="00584D88" w:rsidP="009609B9">
            <w:pPr>
              <w:tabs>
                <w:tab w:val="left" w:pos="1740"/>
              </w:tabs>
              <w:spacing w:after="0" w:line="240" w:lineRule="auto"/>
              <w:jc w:val="both"/>
              <w:rPr>
                <w:rFonts w:ascii="Times New Roman" w:hAnsi="Times New Roman"/>
                <w:sz w:val="26"/>
                <w:szCs w:val="26"/>
                <w:lang w:val="en-GB" w:eastAsia="ko-KR"/>
              </w:rPr>
            </w:pPr>
            <w:r>
              <w:rPr>
                <w:rFonts w:ascii="Times New Roman" w:hAnsi="Times New Roman"/>
                <w:sz w:val="26"/>
                <w:szCs w:val="26"/>
                <w:lang w:val="en-GB" w:eastAsia="ko-KR"/>
              </w:rPr>
              <w:t>+ Bộ KH&amp;CN đã tiếp thu, cập nhật trong dự thảo Tờ trình.</w:t>
            </w:r>
          </w:p>
          <w:p w:rsidR="00584D88" w:rsidRDefault="00584D88" w:rsidP="009609B9">
            <w:pPr>
              <w:tabs>
                <w:tab w:val="left" w:pos="1740"/>
              </w:tabs>
              <w:spacing w:after="0" w:line="240" w:lineRule="auto"/>
              <w:jc w:val="both"/>
              <w:rPr>
                <w:rFonts w:ascii="Times New Roman" w:hAnsi="Times New Roman"/>
                <w:sz w:val="26"/>
                <w:szCs w:val="26"/>
                <w:lang w:val="en-GB" w:eastAsia="ko-KR"/>
              </w:rPr>
            </w:pPr>
          </w:p>
          <w:p w:rsidR="00584D88" w:rsidRDefault="00584D88" w:rsidP="009609B9">
            <w:pPr>
              <w:tabs>
                <w:tab w:val="left" w:pos="1740"/>
              </w:tabs>
              <w:spacing w:after="0" w:line="240" w:lineRule="auto"/>
              <w:jc w:val="both"/>
              <w:rPr>
                <w:rFonts w:ascii="Times New Roman" w:hAnsi="Times New Roman"/>
                <w:sz w:val="26"/>
                <w:szCs w:val="26"/>
                <w:lang w:val="nl-NL" w:eastAsia="ko-KR"/>
              </w:rPr>
            </w:pPr>
            <w:r>
              <w:rPr>
                <w:rFonts w:ascii="Times New Roman" w:hAnsi="Times New Roman"/>
                <w:sz w:val="26"/>
                <w:szCs w:val="26"/>
                <w:lang w:val="en-GB" w:eastAsia="ko-KR"/>
              </w:rPr>
              <w:lastRenderedPageBreak/>
              <w:t xml:space="preserve">+ Bộ KH&amp;CN đề nghị bảo lưu quan điểm nêu trên do </w:t>
            </w:r>
            <w:r>
              <w:rPr>
                <w:rFonts w:ascii="Times New Roman" w:hAnsi="Times New Roman"/>
                <w:sz w:val="26"/>
                <w:szCs w:val="26"/>
                <w:lang w:val="nl-NL" w:eastAsia="ko-KR"/>
              </w:rPr>
              <w:t>“nâng cao hiệu quả công tác quản lý khu công nghệ cao...” là mục đích cuối cùng trong khi “tăng cường tối đa thẩm quyền ban quản lý...” là mục đích cụ thể, trực tiếp.</w:t>
            </w:r>
          </w:p>
          <w:p w:rsidR="00584D88" w:rsidRDefault="00584D88" w:rsidP="009609B9">
            <w:pPr>
              <w:tabs>
                <w:tab w:val="left" w:pos="1740"/>
              </w:tabs>
              <w:spacing w:after="0" w:line="240" w:lineRule="auto"/>
              <w:jc w:val="both"/>
              <w:rPr>
                <w:rFonts w:ascii="Times New Roman" w:hAnsi="Times New Roman"/>
                <w:sz w:val="26"/>
                <w:szCs w:val="26"/>
                <w:lang w:val="nl-NL" w:eastAsia="ko-KR"/>
              </w:rPr>
            </w:pPr>
            <w:r>
              <w:rPr>
                <w:rFonts w:ascii="Times New Roman" w:hAnsi="Times New Roman"/>
                <w:sz w:val="26"/>
                <w:szCs w:val="26"/>
                <w:lang w:val="nl-NL" w:eastAsia="ko-KR"/>
              </w:rPr>
              <w:t>+ Bộ KH&amp;CN đã tiếp thu, chỉnh sửa.</w:t>
            </w:r>
          </w:p>
          <w:p w:rsidR="00584D88" w:rsidRDefault="00584D88" w:rsidP="009609B9">
            <w:pPr>
              <w:tabs>
                <w:tab w:val="left" w:pos="1740"/>
              </w:tabs>
              <w:spacing w:after="0" w:line="240" w:lineRule="auto"/>
              <w:jc w:val="both"/>
              <w:rPr>
                <w:rFonts w:ascii="Times New Roman" w:hAnsi="Times New Roman"/>
                <w:sz w:val="26"/>
                <w:szCs w:val="26"/>
                <w:lang w:val="en-GB" w:eastAsia="ko-KR"/>
              </w:rPr>
            </w:pPr>
          </w:p>
          <w:p w:rsidR="00584D88" w:rsidRDefault="00584D88" w:rsidP="009609B9">
            <w:pPr>
              <w:tabs>
                <w:tab w:val="left" w:pos="1740"/>
              </w:tabs>
              <w:spacing w:after="0" w:line="240" w:lineRule="auto"/>
              <w:jc w:val="both"/>
              <w:rPr>
                <w:rFonts w:ascii="Times New Roman" w:hAnsi="Times New Roman"/>
                <w:sz w:val="26"/>
                <w:szCs w:val="26"/>
                <w:lang w:val="en-GB" w:eastAsia="ko-KR"/>
              </w:rPr>
            </w:pPr>
            <w:r>
              <w:rPr>
                <w:rFonts w:ascii="Times New Roman" w:hAnsi="Times New Roman"/>
                <w:sz w:val="26"/>
                <w:szCs w:val="26"/>
                <w:lang w:val="en-GB" w:eastAsia="ko-KR"/>
              </w:rPr>
              <w:t>+ Bộ KH&amp;CN đã rà soát, tiếp thu và sẽ lưu ý trong quá trình soạn thảo các nội dung quy định cụ thể ở giai đoạn tiếp theo.</w:t>
            </w:r>
          </w:p>
        </w:tc>
        <w:tc>
          <w:tcPr>
            <w:tcW w:w="1134" w:type="dxa"/>
          </w:tcPr>
          <w:p w:rsidR="00584D88" w:rsidRPr="009609B9" w:rsidRDefault="00584D88" w:rsidP="009609B9">
            <w:pPr>
              <w:tabs>
                <w:tab w:val="left" w:pos="1740"/>
              </w:tabs>
              <w:spacing w:after="0" w:line="240" w:lineRule="auto"/>
              <w:rPr>
                <w:rFonts w:ascii="Times New Roman" w:hAnsi="Times New Roman"/>
                <w:sz w:val="26"/>
                <w:szCs w:val="26"/>
                <w:lang w:val="vi-VN" w:eastAsia="ko-KR"/>
              </w:rPr>
            </w:pPr>
          </w:p>
        </w:tc>
      </w:tr>
      <w:tr w:rsidR="00A47C19" w:rsidRPr="004A6EC0" w:rsidTr="00151CDC">
        <w:tc>
          <w:tcPr>
            <w:tcW w:w="612" w:type="dxa"/>
            <w:vMerge w:val="restart"/>
          </w:tcPr>
          <w:p w:rsidR="00A47C19" w:rsidRPr="00D54165" w:rsidRDefault="00A47C19" w:rsidP="009609B9">
            <w:pPr>
              <w:tabs>
                <w:tab w:val="left" w:pos="1740"/>
              </w:tabs>
              <w:spacing w:after="0" w:line="240" w:lineRule="auto"/>
              <w:jc w:val="center"/>
              <w:rPr>
                <w:rFonts w:ascii="Times New Roman" w:hAnsi="Times New Roman"/>
                <w:b/>
                <w:sz w:val="26"/>
                <w:szCs w:val="26"/>
                <w:lang w:val="en-GB" w:eastAsia="ko-KR"/>
              </w:rPr>
            </w:pPr>
            <w:r>
              <w:rPr>
                <w:rFonts w:ascii="Times New Roman" w:hAnsi="Times New Roman"/>
                <w:b/>
                <w:sz w:val="26"/>
                <w:szCs w:val="26"/>
                <w:lang w:val="en-GB" w:eastAsia="ko-KR"/>
              </w:rPr>
              <w:t>4</w:t>
            </w:r>
          </w:p>
        </w:tc>
        <w:tc>
          <w:tcPr>
            <w:tcW w:w="2190" w:type="dxa"/>
            <w:vMerge w:val="restart"/>
          </w:tcPr>
          <w:p w:rsidR="00A47C19" w:rsidRPr="00EB1F97" w:rsidRDefault="00A47C19" w:rsidP="009609B9">
            <w:pPr>
              <w:tabs>
                <w:tab w:val="left" w:pos="1740"/>
              </w:tabs>
              <w:spacing w:after="0" w:line="240" w:lineRule="auto"/>
              <w:jc w:val="both"/>
              <w:rPr>
                <w:rFonts w:ascii="Times New Roman" w:hAnsi="Times New Roman"/>
                <w:b/>
                <w:bCs/>
                <w:sz w:val="26"/>
                <w:szCs w:val="26"/>
                <w:lang w:val="vi-VN" w:eastAsia="ko-KR"/>
              </w:rPr>
            </w:pPr>
            <w:r>
              <w:rPr>
                <w:rFonts w:ascii="Times New Roman" w:hAnsi="Times New Roman"/>
                <w:b/>
                <w:bCs/>
                <w:color w:val="000000"/>
                <w:sz w:val="28"/>
                <w:szCs w:val="28"/>
              </w:rPr>
              <w:t>Đối với</w:t>
            </w:r>
            <w:r w:rsidR="00554874">
              <w:rPr>
                <w:rFonts w:ascii="Times New Roman" w:hAnsi="Times New Roman"/>
                <w:b/>
                <w:bCs/>
                <w:color w:val="000000"/>
                <w:sz w:val="28"/>
                <w:szCs w:val="28"/>
              </w:rPr>
              <w:t xml:space="preserve"> </w:t>
            </w:r>
            <w:r>
              <w:rPr>
                <w:rFonts w:ascii="Times New Roman" w:hAnsi="Times New Roman"/>
                <w:b/>
                <w:bCs/>
                <w:color w:val="000000"/>
                <w:sz w:val="28"/>
                <w:szCs w:val="28"/>
              </w:rPr>
              <w:t xml:space="preserve">dự thảo </w:t>
            </w:r>
            <w:r w:rsidRPr="00EB1F97">
              <w:rPr>
                <w:rFonts w:ascii="Times New Roman" w:hAnsi="Times New Roman"/>
                <w:b/>
                <w:bCs/>
                <w:color w:val="000000"/>
                <w:sz w:val="28"/>
                <w:szCs w:val="28"/>
              </w:rPr>
              <w:t>Báo cáo đánh giá thực trạng các vấn đề liên quan đến chính</w:t>
            </w:r>
            <w:r w:rsidRPr="00EB1F97">
              <w:rPr>
                <w:b/>
                <w:bCs/>
                <w:color w:val="000000"/>
                <w:sz w:val="28"/>
                <w:szCs w:val="28"/>
              </w:rPr>
              <w:br/>
            </w:r>
            <w:r w:rsidRPr="00EB1F97">
              <w:rPr>
                <w:rFonts w:ascii="Times New Roman" w:hAnsi="Times New Roman"/>
                <w:b/>
                <w:bCs/>
                <w:color w:val="000000"/>
                <w:sz w:val="28"/>
                <w:szCs w:val="28"/>
              </w:rPr>
              <w:t>sách</w:t>
            </w:r>
          </w:p>
        </w:tc>
        <w:tc>
          <w:tcPr>
            <w:tcW w:w="6378" w:type="dxa"/>
          </w:tcPr>
          <w:p w:rsidR="00A47C19" w:rsidRPr="009609B9" w:rsidRDefault="00A47C19" w:rsidP="009609B9">
            <w:pPr>
              <w:pStyle w:val="BodyTextIndent"/>
              <w:spacing w:after="0" w:line="240" w:lineRule="auto"/>
              <w:ind w:left="0"/>
              <w:jc w:val="both"/>
              <w:rPr>
                <w:rFonts w:ascii="Times New Roman" w:hAnsi="Times New Roman"/>
                <w:sz w:val="26"/>
                <w:szCs w:val="26"/>
                <w:lang w:val="nl-NL" w:eastAsia="ko-KR"/>
              </w:rPr>
            </w:pPr>
            <w:r w:rsidRPr="009609B9">
              <w:rPr>
                <w:rFonts w:ascii="Times New Roman" w:hAnsi="Times New Roman"/>
                <w:b/>
                <w:sz w:val="26"/>
                <w:szCs w:val="26"/>
                <w:lang w:val="vi-VN" w:eastAsia="ko-KR"/>
              </w:rPr>
              <w:t>Bộ Tài nguyên và Môi trườn</w:t>
            </w:r>
            <w:r>
              <w:rPr>
                <w:rFonts w:ascii="Times New Roman" w:hAnsi="Times New Roman"/>
                <w:b/>
                <w:sz w:val="26"/>
                <w:szCs w:val="26"/>
                <w:lang w:val="en-GB" w:eastAsia="ko-KR"/>
              </w:rPr>
              <w:t>g</w:t>
            </w:r>
            <w:r w:rsidRPr="009609B9">
              <w:rPr>
                <w:rFonts w:ascii="Times New Roman" w:hAnsi="Times New Roman"/>
                <w:b/>
                <w:sz w:val="26"/>
                <w:szCs w:val="26"/>
                <w:lang w:val="vi-VN" w:eastAsia="ko-KR"/>
              </w:rPr>
              <w:t>:</w:t>
            </w:r>
            <w:r w:rsidR="00554874">
              <w:rPr>
                <w:rFonts w:ascii="Times New Roman" w:hAnsi="Times New Roman"/>
                <w:b/>
                <w:sz w:val="26"/>
                <w:szCs w:val="26"/>
                <w:lang w:val="en-GB" w:eastAsia="ko-KR"/>
              </w:rPr>
              <w:t xml:space="preserve"> </w:t>
            </w:r>
            <w:r w:rsidRPr="007D31B1">
              <w:rPr>
                <w:rFonts w:ascii="Times New Roman" w:hAnsi="Times New Roman"/>
                <w:sz w:val="26"/>
                <w:szCs w:val="26"/>
                <w:lang w:val="nl-NL" w:eastAsia="ko-KR"/>
              </w:rPr>
              <w:t>Đề nghị xem xét bổ sungvào Phần I. Thực trạng các vấn đề liên quanđến chính sách: Hiện trạng về doanh nghiệp khu công nghệ cao(năng lực kỹ thuật, tiềmlực tài chính, tầm nhìn và xu hướng phát triển…).</w:t>
            </w:r>
          </w:p>
        </w:tc>
        <w:tc>
          <w:tcPr>
            <w:tcW w:w="4678" w:type="dxa"/>
          </w:tcPr>
          <w:p w:rsidR="00A47C19" w:rsidRPr="009609B9" w:rsidRDefault="00A47C19" w:rsidP="009609B9">
            <w:pPr>
              <w:tabs>
                <w:tab w:val="left" w:pos="1740"/>
              </w:tabs>
              <w:spacing w:after="0" w:line="240" w:lineRule="auto"/>
              <w:jc w:val="both"/>
              <w:rPr>
                <w:rFonts w:ascii="Times New Roman" w:hAnsi="Times New Roman"/>
                <w:sz w:val="26"/>
                <w:szCs w:val="26"/>
                <w:lang w:val="vi-VN" w:eastAsia="ko-KR"/>
              </w:rPr>
            </w:pPr>
            <w:r w:rsidRPr="009609B9">
              <w:rPr>
                <w:rFonts w:ascii="Times New Roman" w:hAnsi="Times New Roman"/>
                <w:sz w:val="26"/>
                <w:szCs w:val="26"/>
                <w:lang w:val="vi-VN" w:eastAsia="ko-KR"/>
              </w:rPr>
              <w:t xml:space="preserve">Bộ KH&amp;CN </w:t>
            </w:r>
            <w:r>
              <w:rPr>
                <w:rFonts w:ascii="Times New Roman" w:hAnsi="Times New Roman"/>
                <w:sz w:val="26"/>
                <w:szCs w:val="26"/>
                <w:lang w:val="en-GB" w:eastAsia="ko-KR"/>
              </w:rPr>
              <w:t>ghi nhận ý kiến nêu trên và sẽ triển khai trong quá trình soạn thảo nghị định ở giai đoạn tiếp theo. Ở giai đoạn này, đối với hồ sơ đề nghị xây dựng nghị định, Bộ KH&amp;CN nhận thấy việc đưa các thông tin chi tiết liên quan đến năng lực kỹ thuật, tiềm lực tài chính, tầm nhìn và xu hương phát triển… của doanh nghiệp khu công nghệ cao là chưa cần thiết và không phù hợp</w:t>
            </w:r>
            <w:r w:rsidRPr="009609B9">
              <w:rPr>
                <w:rFonts w:ascii="Times New Roman" w:hAnsi="Times New Roman"/>
                <w:sz w:val="26"/>
                <w:szCs w:val="26"/>
                <w:lang w:val="vi-VN" w:eastAsia="ko-KR"/>
              </w:rPr>
              <w:t>.</w:t>
            </w:r>
          </w:p>
        </w:tc>
        <w:tc>
          <w:tcPr>
            <w:tcW w:w="1134" w:type="dxa"/>
          </w:tcPr>
          <w:p w:rsidR="00A47C19" w:rsidRPr="009609B9" w:rsidRDefault="00A47C19" w:rsidP="009609B9">
            <w:pPr>
              <w:tabs>
                <w:tab w:val="left" w:pos="1740"/>
              </w:tabs>
              <w:spacing w:after="0" w:line="240" w:lineRule="auto"/>
              <w:rPr>
                <w:rFonts w:ascii="Times New Roman" w:hAnsi="Times New Roman"/>
                <w:sz w:val="26"/>
                <w:szCs w:val="26"/>
                <w:lang w:val="vi-VN" w:eastAsia="ko-KR"/>
              </w:rPr>
            </w:pPr>
          </w:p>
        </w:tc>
      </w:tr>
      <w:tr w:rsidR="00A47C19" w:rsidRPr="004A6EC0" w:rsidTr="00A47C19">
        <w:trPr>
          <w:trHeight w:val="1617"/>
        </w:trPr>
        <w:tc>
          <w:tcPr>
            <w:tcW w:w="612" w:type="dxa"/>
            <w:vMerge/>
          </w:tcPr>
          <w:p w:rsidR="00A47C19" w:rsidRPr="009609B9" w:rsidRDefault="00A47C19" w:rsidP="009609B9">
            <w:pPr>
              <w:tabs>
                <w:tab w:val="left" w:pos="1740"/>
              </w:tabs>
              <w:spacing w:after="0" w:line="240" w:lineRule="auto"/>
              <w:jc w:val="center"/>
              <w:rPr>
                <w:rFonts w:ascii="Times New Roman" w:hAnsi="Times New Roman"/>
                <w:b/>
                <w:sz w:val="26"/>
                <w:szCs w:val="26"/>
                <w:lang w:val="vi-VN" w:eastAsia="ko-KR"/>
              </w:rPr>
            </w:pPr>
          </w:p>
        </w:tc>
        <w:tc>
          <w:tcPr>
            <w:tcW w:w="2190" w:type="dxa"/>
            <w:vMerge/>
          </w:tcPr>
          <w:p w:rsidR="00A47C19" w:rsidRPr="00EB1F97" w:rsidRDefault="00A47C19" w:rsidP="009609B9">
            <w:pPr>
              <w:tabs>
                <w:tab w:val="left" w:pos="1740"/>
              </w:tabs>
              <w:spacing w:after="0" w:line="240" w:lineRule="auto"/>
              <w:jc w:val="both"/>
              <w:rPr>
                <w:rFonts w:ascii="Times New Roman" w:hAnsi="Times New Roman"/>
                <w:b/>
                <w:bCs/>
                <w:color w:val="000000"/>
                <w:sz w:val="28"/>
                <w:szCs w:val="28"/>
              </w:rPr>
            </w:pPr>
          </w:p>
        </w:tc>
        <w:tc>
          <w:tcPr>
            <w:tcW w:w="6378" w:type="dxa"/>
          </w:tcPr>
          <w:p w:rsidR="00A47C19" w:rsidRPr="008B5B30" w:rsidRDefault="00A47C19" w:rsidP="002F38B6">
            <w:pPr>
              <w:pStyle w:val="BodyTextIndent"/>
              <w:spacing w:after="0" w:line="240" w:lineRule="auto"/>
              <w:ind w:left="0"/>
              <w:jc w:val="both"/>
              <w:rPr>
                <w:rFonts w:ascii="Times New Roman" w:hAnsi="Times New Roman"/>
                <w:sz w:val="26"/>
                <w:szCs w:val="26"/>
                <w:lang w:val="nl-NL" w:eastAsia="ko-KR"/>
              </w:rPr>
            </w:pPr>
            <w:r w:rsidRPr="008B5B30">
              <w:rPr>
                <w:rFonts w:ascii="Times New Roman" w:hAnsi="Times New Roman"/>
                <w:b/>
                <w:bCs/>
                <w:sz w:val="26"/>
                <w:szCs w:val="26"/>
                <w:lang w:val="nl-NL" w:eastAsia="ko-KR"/>
              </w:rPr>
              <w:t>Bộ Công Thương:</w:t>
            </w:r>
            <w:r w:rsidR="00554874">
              <w:rPr>
                <w:rFonts w:ascii="Times New Roman" w:hAnsi="Times New Roman"/>
                <w:b/>
                <w:bCs/>
                <w:sz w:val="26"/>
                <w:szCs w:val="26"/>
                <w:lang w:val="nl-NL" w:eastAsia="ko-KR"/>
              </w:rPr>
              <w:t xml:space="preserve"> </w:t>
            </w:r>
            <w:r w:rsidRPr="008B5B30">
              <w:rPr>
                <w:rFonts w:ascii="Times New Roman" w:hAnsi="Times New Roman"/>
                <w:sz w:val="26"/>
                <w:szCs w:val="26"/>
                <w:lang w:val="nl-NL" w:eastAsia="ko-KR"/>
              </w:rPr>
              <w:t>Đối với dự thảo Báo cáo đánh giá thực trạng và dự thảo Báo cáo đánh giá tác động, đề nghị bổ sung nội dung đánh giá, so sánh về mô hình quản lý của các khu công nghệ cao trong nước và mô hình quản lý các khu có chức năng tương tự ở nước ngoài.</w:t>
            </w:r>
          </w:p>
        </w:tc>
        <w:tc>
          <w:tcPr>
            <w:tcW w:w="4678" w:type="dxa"/>
          </w:tcPr>
          <w:p w:rsidR="00A47C19" w:rsidRPr="008B5B30" w:rsidRDefault="00A47C19" w:rsidP="009609B9">
            <w:pPr>
              <w:tabs>
                <w:tab w:val="left" w:pos="1740"/>
              </w:tabs>
              <w:spacing w:after="0" w:line="240" w:lineRule="auto"/>
              <w:jc w:val="both"/>
              <w:rPr>
                <w:rFonts w:ascii="Times New Roman" w:hAnsi="Times New Roman"/>
                <w:sz w:val="26"/>
                <w:szCs w:val="26"/>
                <w:lang w:val="en-GB" w:eastAsia="ko-KR"/>
              </w:rPr>
            </w:pPr>
            <w:r w:rsidRPr="009609B9">
              <w:rPr>
                <w:rFonts w:ascii="Times New Roman" w:hAnsi="Times New Roman"/>
                <w:sz w:val="26"/>
                <w:szCs w:val="26"/>
                <w:lang w:val="vi-VN" w:eastAsia="ko-KR"/>
              </w:rPr>
              <w:t>Bộ KH&amp;CN</w:t>
            </w:r>
            <w:r>
              <w:rPr>
                <w:rFonts w:ascii="Times New Roman" w:hAnsi="Times New Roman"/>
                <w:sz w:val="26"/>
                <w:szCs w:val="26"/>
                <w:lang w:val="en-GB" w:eastAsia="ko-KR"/>
              </w:rPr>
              <w:t xml:space="preserve"> đãtiếp thu và cập nhật nội dung trong các dự thảo liên quan.</w:t>
            </w:r>
          </w:p>
        </w:tc>
        <w:tc>
          <w:tcPr>
            <w:tcW w:w="1134" w:type="dxa"/>
          </w:tcPr>
          <w:p w:rsidR="00A47C19" w:rsidRPr="009609B9" w:rsidRDefault="00A47C19" w:rsidP="009609B9">
            <w:pPr>
              <w:tabs>
                <w:tab w:val="left" w:pos="1740"/>
              </w:tabs>
              <w:spacing w:after="0" w:line="240" w:lineRule="auto"/>
              <w:rPr>
                <w:rFonts w:ascii="Times New Roman" w:hAnsi="Times New Roman"/>
                <w:sz w:val="26"/>
                <w:szCs w:val="26"/>
                <w:lang w:val="vi-VN" w:eastAsia="ko-KR"/>
              </w:rPr>
            </w:pPr>
          </w:p>
        </w:tc>
      </w:tr>
      <w:tr w:rsidR="005834CE" w:rsidRPr="004A6EC0" w:rsidTr="00B44D5B">
        <w:trPr>
          <w:trHeight w:val="1196"/>
        </w:trPr>
        <w:tc>
          <w:tcPr>
            <w:tcW w:w="612" w:type="dxa"/>
          </w:tcPr>
          <w:p w:rsidR="005834CE" w:rsidRPr="00A47C19" w:rsidRDefault="005834CE" w:rsidP="009609B9">
            <w:pPr>
              <w:tabs>
                <w:tab w:val="left" w:pos="1740"/>
              </w:tabs>
              <w:spacing w:after="0" w:line="240" w:lineRule="auto"/>
              <w:jc w:val="center"/>
              <w:rPr>
                <w:rFonts w:ascii="Times New Roman" w:hAnsi="Times New Roman"/>
                <w:b/>
                <w:sz w:val="26"/>
                <w:szCs w:val="26"/>
                <w:lang w:val="en-GB" w:eastAsia="ko-KR"/>
              </w:rPr>
            </w:pPr>
            <w:r>
              <w:rPr>
                <w:rFonts w:ascii="Times New Roman" w:hAnsi="Times New Roman"/>
                <w:b/>
                <w:sz w:val="26"/>
                <w:szCs w:val="26"/>
                <w:lang w:val="en-GB" w:eastAsia="ko-KR"/>
              </w:rPr>
              <w:t>5</w:t>
            </w:r>
          </w:p>
        </w:tc>
        <w:tc>
          <w:tcPr>
            <w:tcW w:w="2190" w:type="dxa"/>
          </w:tcPr>
          <w:p w:rsidR="005834CE" w:rsidRPr="004C233A" w:rsidRDefault="005834CE" w:rsidP="009609B9">
            <w:pPr>
              <w:tabs>
                <w:tab w:val="left" w:pos="1740"/>
              </w:tabs>
              <w:spacing w:after="0" w:line="240" w:lineRule="auto"/>
              <w:jc w:val="both"/>
              <w:rPr>
                <w:rFonts w:ascii="Times New Roman" w:hAnsi="Times New Roman"/>
                <w:b/>
                <w:sz w:val="26"/>
                <w:szCs w:val="26"/>
                <w:lang w:val="en-GB" w:eastAsia="ko-KR"/>
              </w:rPr>
            </w:pPr>
            <w:r>
              <w:rPr>
                <w:rFonts w:ascii="Times New Roman" w:hAnsi="Times New Roman"/>
                <w:b/>
                <w:sz w:val="26"/>
                <w:szCs w:val="26"/>
                <w:lang w:val="en-GB" w:eastAsia="ko-KR"/>
              </w:rPr>
              <w:t>Đối với dự thảo Báo cáo đánh giá tác động chính sách</w:t>
            </w:r>
          </w:p>
        </w:tc>
        <w:tc>
          <w:tcPr>
            <w:tcW w:w="6378" w:type="dxa"/>
          </w:tcPr>
          <w:p w:rsidR="005834CE" w:rsidRPr="00EB025A" w:rsidRDefault="005834CE" w:rsidP="009609B9">
            <w:pPr>
              <w:tabs>
                <w:tab w:val="left" w:pos="1740"/>
              </w:tabs>
              <w:spacing w:after="0" w:line="240" w:lineRule="auto"/>
              <w:jc w:val="both"/>
              <w:rPr>
                <w:rFonts w:ascii="Times New Roman" w:hAnsi="Times New Roman"/>
                <w:b/>
                <w:sz w:val="26"/>
                <w:szCs w:val="26"/>
                <w:lang w:val="en-GB" w:eastAsia="ko-KR"/>
              </w:rPr>
            </w:pPr>
            <w:r>
              <w:rPr>
                <w:rFonts w:ascii="Times New Roman" w:hAnsi="Times New Roman"/>
                <w:b/>
                <w:sz w:val="26"/>
                <w:szCs w:val="26"/>
                <w:lang w:val="en-GB" w:eastAsia="ko-KR"/>
              </w:rPr>
              <w:t xml:space="preserve">Bộ Tư pháp: </w:t>
            </w:r>
            <w:r w:rsidRPr="00EB025A">
              <w:rPr>
                <w:rFonts w:ascii="Times New Roman" w:hAnsi="Times New Roman"/>
                <w:bCs/>
                <w:sz w:val="26"/>
                <w:szCs w:val="26"/>
                <w:lang w:val="en-GB" w:eastAsia="ko-KR"/>
              </w:rPr>
              <w:t>Báo cáo đánh giá tác động chính sách rất sơ sài, cần hoàn thiện thêm.</w:t>
            </w:r>
          </w:p>
        </w:tc>
        <w:tc>
          <w:tcPr>
            <w:tcW w:w="4678" w:type="dxa"/>
          </w:tcPr>
          <w:p w:rsidR="005834CE" w:rsidRPr="00EB025A" w:rsidRDefault="005834CE" w:rsidP="00344B8F">
            <w:pPr>
              <w:tabs>
                <w:tab w:val="left" w:pos="1740"/>
              </w:tabs>
              <w:spacing w:after="0" w:line="240" w:lineRule="auto"/>
              <w:jc w:val="both"/>
              <w:rPr>
                <w:rFonts w:ascii="Times New Roman" w:hAnsi="Times New Roman"/>
                <w:sz w:val="26"/>
                <w:szCs w:val="26"/>
                <w:lang w:val="en-GB" w:eastAsia="ko-KR"/>
              </w:rPr>
            </w:pPr>
            <w:r>
              <w:rPr>
                <w:rFonts w:ascii="Times New Roman" w:hAnsi="Times New Roman"/>
                <w:sz w:val="26"/>
                <w:szCs w:val="26"/>
                <w:lang w:val="en-GB" w:eastAsia="ko-KR"/>
              </w:rPr>
              <w:t xml:space="preserve">Bộ KH&amp;CN đã tiếp thu và hoàn thiện </w:t>
            </w:r>
            <w:r w:rsidRPr="00EB025A">
              <w:rPr>
                <w:rFonts w:ascii="Times New Roman" w:hAnsi="Times New Roman"/>
                <w:bCs/>
                <w:sz w:val="26"/>
                <w:szCs w:val="26"/>
                <w:lang w:val="en-GB" w:eastAsia="ko-KR"/>
              </w:rPr>
              <w:t>Báo cáo đánh giá tác động chính sách</w:t>
            </w:r>
            <w:r>
              <w:rPr>
                <w:rFonts w:ascii="Times New Roman" w:hAnsi="Times New Roman"/>
                <w:bCs/>
                <w:sz w:val="26"/>
                <w:szCs w:val="26"/>
                <w:lang w:val="en-GB" w:eastAsia="ko-KR"/>
              </w:rPr>
              <w:t>.</w:t>
            </w:r>
          </w:p>
        </w:tc>
        <w:tc>
          <w:tcPr>
            <w:tcW w:w="1134" w:type="dxa"/>
          </w:tcPr>
          <w:p w:rsidR="005834CE" w:rsidRPr="009609B9" w:rsidRDefault="005834CE" w:rsidP="009609B9">
            <w:pPr>
              <w:tabs>
                <w:tab w:val="left" w:pos="1740"/>
              </w:tabs>
              <w:spacing w:after="0" w:line="240" w:lineRule="auto"/>
              <w:rPr>
                <w:rFonts w:ascii="Times New Roman" w:hAnsi="Times New Roman"/>
                <w:sz w:val="26"/>
                <w:szCs w:val="26"/>
                <w:lang w:val="vi-VN" w:eastAsia="ko-KR"/>
              </w:rPr>
            </w:pPr>
          </w:p>
        </w:tc>
      </w:tr>
      <w:tr w:rsidR="005834CE" w:rsidRPr="004A6EC0" w:rsidTr="00151CDC">
        <w:tc>
          <w:tcPr>
            <w:tcW w:w="612" w:type="dxa"/>
          </w:tcPr>
          <w:p w:rsidR="005834CE" w:rsidRDefault="005834CE" w:rsidP="009609B9">
            <w:pPr>
              <w:tabs>
                <w:tab w:val="left" w:pos="1740"/>
              </w:tabs>
              <w:spacing w:after="0" w:line="240" w:lineRule="auto"/>
              <w:jc w:val="center"/>
              <w:rPr>
                <w:rFonts w:ascii="Times New Roman" w:hAnsi="Times New Roman"/>
                <w:b/>
                <w:sz w:val="26"/>
                <w:szCs w:val="26"/>
                <w:lang w:val="en-GB" w:eastAsia="ko-KR"/>
              </w:rPr>
            </w:pPr>
          </w:p>
        </w:tc>
        <w:tc>
          <w:tcPr>
            <w:tcW w:w="2190" w:type="dxa"/>
          </w:tcPr>
          <w:p w:rsidR="005834CE" w:rsidRDefault="005834CE" w:rsidP="009609B9">
            <w:pPr>
              <w:tabs>
                <w:tab w:val="left" w:pos="1740"/>
              </w:tabs>
              <w:spacing w:after="0" w:line="240" w:lineRule="auto"/>
              <w:jc w:val="both"/>
              <w:rPr>
                <w:rFonts w:ascii="Times New Roman" w:hAnsi="Times New Roman"/>
                <w:b/>
                <w:sz w:val="26"/>
                <w:szCs w:val="26"/>
                <w:lang w:val="en-GB" w:eastAsia="ko-KR"/>
              </w:rPr>
            </w:pPr>
          </w:p>
        </w:tc>
        <w:tc>
          <w:tcPr>
            <w:tcW w:w="6378" w:type="dxa"/>
          </w:tcPr>
          <w:p w:rsidR="005834CE" w:rsidRPr="002844BC" w:rsidRDefault="005834CE" w:rsidP="002844BC">
            <w:pPr>
              <w:tabs>
                <w:tab w:val="left" w:pos="1740"/>
              </w:tabs>
              <w:spacing w:after="0" w:line="240" w:lineRule="auto"/>
              <w:jc w:val="both"/>
              <w:rPr>
                <w:rFonts w:ascii="Times New Roman" w:hAnsi="Times New Roman"/>
                <w:b/>
                <w:bCs/>
                <w:sz w:val="26"/>
                <w:szCs w:val="26"/>
                <w:lang w:val="nl-NL" w:eastAsia="ko-KR"/>
              </w:rPr>
            </w:pPr>
            <w:r w:rsidRPr="00F31C4E">
              <w:rPr>
                <w:rFonts w:ascii="Times New Roman" w:hAnsi="Times New Roman"/>
                <w:b/>
                <w:bCs/>
                <w:sz w:val="26"/>
                <w:szCs w:val="26"/>
                <w:lang w:val="nl-NL" w:eastAsia="ko-KR"/>
              </w:rPr>
              <w:t>Bộ Quốc phòng:</w:t>
            </w:r>
            <w:r w:rsidRPr="00F31C4E">
              <w:rPr>
                <w:rFonts w:ascii="Times New Roman" w:hAnsi="Times New Roman"/>
                <w:sz w:val="26"/>
                <w:szCs w:val="26"/>
                <w:lang w:val="nl-NL" w:eastAsia="ko-KR"/>
              </w:rPr>
              <w:t xml:space="preserve"> Đối với báo cáo đánh giá tác động của </w:t>
            </w:r>
            <w:r w:rsidRPr="00F31C4E">
              <w:rPr>
                <w:rFonts w:ascii="Times New Roman" w:hAnsi="Times New Roman"/>
                <w:sz w:val="26"/>
                <w:szCs w:val="26"/>
                <w:lang w:val="nl-NL" w:eastAsia="ko-KR"/>
              </w:rPr>
              <w:lastRenderedPageBreak/>
              <w:t xml:space="preserve">chính sách và Báo cáo đánh giá thực trạng các vấn đề liên quan đến chính sách, đề nghị nghiên cứu bổ sung nội dung đánh giá vấn đề liên quan đến quốc phòng, an ninh quốc gia đối với các dự án, hoạt động đầu tư nước ngoài về </w:t>
            </w:r>
            <w:r>
              <w:rPr>
                <w:rFonts w:ascii="Times New Roman" w:hAnsi="Times New Roman"/>
                <w:sz w:val="26"/>
                <w:szCs w:val="26"/>
                <w:lang w:val="nl-NL" w:eastAsia="ko-KR"/>
              </w:rPr>
              <w:t>công nghệ cao</w:t>
            </w:r>
            <w:r w:rsidRPr="00F31C4E">
              <w:rPr>
                <w:rFonts w:ascii="Times New Roman" w:hAnsi="Times New Roman"/>
                <w:sz w:val="26"/>
                <w:szCs w:val="26"/>
                <w:lang w:val="nl-NL" w:eastAsia="ko-KR"/>
              </w:rPr>
              <w:t xml:space="preserve"> tại các khu </w:t>
            </w:r>
            <w:r>
              <w:rPr>
                <w:rFonts w:ascii="Times New Roman" w:hAnsi="Times New Roman"/>
                <w:sz w:val="26"/>
                <w:szCs w:val="26"/>
                <w:lang w:val="nl-NL" w:eastAsia="ko-KR"/>
              </w:rPr>
              <w:t>công nghệ cao</w:t>
            </w:r>
            <w:r w:rsidRPr="00F31C4E">
              <w:rPr>
                <w:rFonts w:ascii="Times New Roman" w:hAnsi="Times New Roman"/>
                <w:sz w:val="26"/>
                <w:szCs w:val="26"/>
                <w:lang w:val="nl-NL" w:eastAsia="ko-KR"/>
              </w:rPr>
              <w:t xml:space="preserve"> thời gian qua và dự báo trong tương lai.</w:t>
            </w:r>
          </w:p>
        </w:tc>
        <w:tc>
          <w:tcPr>
            <w:tcW w:w="4678" w:type="dxa"/>
          </w:tcPr>
          <w:p w:rsidR="005834CE" w:rsidRPr="009609B9" w:rsidRDefault="005834CE" w:rsidP="009609B9">
            <w:pPr>
              <w:tabs>
                <w:tab w:val="left" w:pos="1740"/>
                <w:tab w:val="center" w:pos="4680"/>
                <w:tab w:val="right" w:pos="9360"/>
              </w:tabs>
              <w:spacing w:after="0" w:line="240" w:lineRule="auto"/>
              <w:jc w:val="both"/>
              <w:rPr>
                <w:rFonts w:ascii="Times New Roman" w:hAnsi="Times New Roman"/>
                <w:sz w:val="26"/>
                <w:szCs w:val="26"/>
                <w:lang w:val="vi-VN" w:eastAsia="ko-KR"/>
              </w:rPr>
            </w:pPr>
            <w:r>
              <w:rPr>
                <w:rFonts w:ascii="Times New Roman" w:hAnsi="Times New Roman"/>
                <w:sz w:val="26"/>
                <w:szCs w:val="26"/>
                <w:lang w:eastAsia="ko-KR"/>
              </w:rPr>
              <w:lastRenderedPageBreak/>
              <w:t xml:space="preserve">Bộ KH&amp;CN ghi nhận ý kiến, tuy nhiên </w:t>
            </w:r>
            <w:r>
              <w:rPr>
                <w:rFonts w:ascii="Times New Roman" w:hAnsi="Times New Roman"/>
                <w:sz w:val="26"/>
                <w:szCs w:val="26"/>
                <w:lang w:eastAsia="ko-KR"/>
              </w:rPr>
              <w:lastRenderedPageBreak/>
              <w:t>không bổ sung nội dung này vào báo cáo đánh giá tác động chính sách và báo cáo đánh giá thực trạng các vấn đề liên quan đến chính sách vì không thuộc phạm vi điều chỉnh dự kiến của Dự thảo Nghị định</w:t>
            </w:r>
          </w:p>
        </w:tc>
        <w:tc>
          <w:tcPr>
            <w:tcW w:w="1134" w:type="dxa"/>
          </w:tcPr>
          <w:p w:rsidR="005834CE" w:rsidRPr="009609B9" w:rsidRDefault="005834CE" w:rsidP="009609B9">
            <w:pPr>
              <w:tabs>
                <w:tab w:val="left" w:pos="1740"/>
              </w:tabs>
              <w:spacing w:after="0" w:line="240" w:lineRule="auto"/>
              <w:rPr>
                <w:rFonts w:ascii="Times New Roman" w:hAnsi="Times New Roman"/>
                <w:sz w:val="26"/>
                <w:szCs w:val="26"/>
                <w:lang w:val="vi-VN" w:eastAsia="ko-KR"/>
              </w:rPr>
            </w:pPr>
          </w:p>
        </w:tc>
      </w:tr>
      <w:tr w:rsidR="00CF34E6" w:rsidRPr="004A6EC0" w:rsidTr="00151CDC">
        <w:tc>
          <w:tcPr>
            <w:tcW w:w="612" w:type="dxa"/>
            <w:vMerge w:val="restart"/>
          </w:tcPr>
          <w:p w:rsidR="00CF34E6" w:rsidRPr="00CF34E6" w:rsidRDefault="00CF34E6" w:rsidP="009609B9">
            <w:pPr>
              <w:tabs>
                <w:tab w:val="left" w:pos="1740"/>
              </w:tabs>
              <w:spacing w:after="0" w:line="240" w:lineRule="auto"/>
              <w:jc w:val="center"/>
              <w:rPr>
                <w:rFonts w:ascii="Times New Roman" w:hAnsi="Times New Roman"/>
                <w:b/>
                <w:sz w:val="26"/>
                <w:szCs w:val="26"/>
                <w:lang w:val="en-GB" w:eastAsia="ko-KR"/>
              </w:rPr>
            </w:pPr>
            <w:r>
              <w:rPr>
                <w:rFonts w:ascii="Times New Roman" w:hAnsi="Times New Roman"/>
                <w:b/>
                <w:sz w:val="26"/>
                <w:szCs w:val="26"/>
                <w:lang w:val="en-GB" w:eastAsia="ko-KR"/>
              </w:rPr>
              <w:t>6</w:t>
            </w:r>
          </w:p>
        </w:tc>
        <w:tc>
          <w:tcPr>
            <w:tcW w:w="2190" w:type="dxa"/>
            <w:vMerge w:val="restart"/>
          </w:tcPr>
          <w:p w:rsidR="00CF34E6" w:rsidRPr="002844BC" w:rsidRDefault="00CF34E6" w:rsidP="009609B9">
            <w:pPr>
              <w:tabs>
                <w:tab w:val="left" w:pos="1740"/>
              </w:tabs>
              <w:spacing w:after="0" w:line="240" w:lineRule="auto"/>
              <w:jc w:val="both"/>
              <w:rPr>
                <w:rFonts w:ascii="Times New Roman" w:hAnsi="Times New Roman"/>
                <w:b/>
                <w:sz w:val="26"/>
                <w:szCs w:val="26"/>
                <w:lang w:val="en-GB" w:eastAsia="ko-KR"/>
              </w:rPr>
            </w:pPr>
            <w:r>
              <w:rPr>
                <w:rFonts w:ascii="Times New Roman" w:hAnsi="Times New Roman"/>
                <w:b/>
                <w:sz w:val="26"/>
                <w:szCs w:val="26"/>
                <w:lang w:val="en-GB" w:eastAsia="ko-KR"/>
              </w:rPr>
              <w:t>Đối với Đề cương dự thảo nghị định</w:t>
            </w:r>
          </w:p>
        </w:tc>
        <w:tc>
          <w:tcPr>
            <w:tcW w:w="6378" w:type="dxa"/>
          </w:tcPr>
          <w:p w:rsidR="00CF34E6" w:rsidRPr="002844BC" w:rsidRDefault="00CF34E6" w:rsidP="002844BC">
            <w:pPr>
              <w:tabs>
                <w:tab w:val="left" w:pos="1740"/>
              </w:tabs>
              <w:spacing w:after="0" w:line="240" w:lineRule="auto"/>
              <w:jc w:val="both"/>
              <w:rPr>
                <w:rFonts w:ascii="Times New Roman" w:hAnsi="Times New Roman"/>
                <w:b/>
                <w:bCs/>
                <w:sz w:val="26"/>
                <w:szCs w:val="26"/>
                <w:lang w:val="nl-NL" w:eastAsia="ko-KR"/>
              </w:rPr>
            </w:pPr>
            <w:r w:rsidRPr="002844BC">
              <w:rPr>
                <w:rFonts w:ascii="Times New Roman" w:hAnsi="Times New Roman"/>
                <w:b/>
                <w:bCs/>
                <w:sz w:val="26"/>
                <w:szCs w:val="26"/>
                <w:lang w:val="nl-NL" w:eastAsia="ko-KR"/>
              </w:rPr>
              <w:t>Bộ Quốc phòng:</w:t>
            </w:r>
          </w:p>
          <w:p w:rsidR="00CF34E6" w:rsidRPr="002844BC" w:rsidRDefault="00CF34E6" w:rsidP="002844BC">
            <w:pPr>
              <w:tabs>
                <w:tab w:val="left" w:pos="1740"/>
              </w:tabs>
              <w:spacing w:after="0" w:line="240" w:lineRule="auto"/>
              <w:jc w:val="both"/>
              <w:rPr>
                <w:rFonts w:ascii="Times New Roman" w:hAnsi="Times New Roman"/>
                <w:sz w:val="26"/>
                <w:szCs w:val="26"/>
                <w:lang w:val="nl-NL" w:eastAsia="ko-KR"/>
              </w:rPr>
            </w:pPr>
            <w:r w:rsidRPr="002844BC">
              <w:rPr>
                <w:rFonts w:ascii="Times New Roman" w:hAnsi="Times New Roman"/>
                <w:sz w:val="26"/>
                <w:szCs w:val="26"/>
                <w:lang w:val="nl-NL" w:eastAsia="ko-KR"/>
              </w:rPr>
              <w:t xml:space="preserve">a) Quá trình xây dựng Nghị cần nghiên cứu để tránh tạo ra những ảnh hưởng không thuận lợi đối với doanh nghiệp, tổ chức, cá nhân đã và đang đầu tư vào các khu </w:t>
            </w:r>
            <w:r w:rsidR="00550331">
              <w:rPr>
                <w:rFonts w:ascii="Times New Roman" w:hAnsi="Times New Roman"/>
                <w:sz w:val="26"/>
                <w:szCs w:val="26"/>
                <w:lang w:val="nl-NL" w:eastAsia="ko-KR"/>
              </w:rPr>
              <w:t>công nghệ cao</w:t>
            </w:r>
            <w:r w:rsidRPr="002844BC">
              <w:rPr>
                <w:rFonts w:ascii="Times New Roman" w:hAnsi="Times New Roman"/>
                <w:sz w:val="26"/>
                <w:szCs w:val="26"/>
                <w:lang w:val="nl-NL" w:eastAsia="ko-KR"/>
              </w:rPr>
              <w:t xml:space="preserve">trong các chính sách mới về quy hoạch, xây dựng và phát triển khu </w:t>
            </w:r>
            <w:r w:rsidR="00550331">
              <w:rPr>
                <w:rFonts w:ascii="Times New Roman" w:hAnsi="Times New Roman"/>
                <w:sz w:val="26"/>
                <w:szCs w:val="26"/>
                <w:lang w:val="nl-NL" w:eastAsia="ko-KR"/>
              </w:rPr>
              <w:t>công nghệ cao</w:t>
            </w:r>
            <w:r w:rsidRPr="002844BC">
              <w:rPr>
                <w:rFonts w:ascii="Times New Roman" w:hAnsi="Times New Roman"/>
                <w:sz w:val="26"/>
                <w:szCs w:val="26"/>
                <w:lang w:val="nl-NL" w:eastAsia="ko-KR"/>
              </w:rPr>
              <w:t xml:space="preserve">(Điều 9), ưu đãi, hỗ trợ đầu tư trong khu </w:t>
            </w:r>
            <w:r w:rsidR="00550331">
              <w:rPr>
                <w:rFonts w:ascii="Times New Roman" w:hAnsi="Times New Roman"/>
                <w:sz w:val="26"/>
                <w:szCs w:val="26"/>
                <w:lang w:val="nl-NL" w:eastAsia="ko-KR"/>
              </w:rPr>
              <w:t>công nghệ cao</w:t>
            </w:r>
            <w:r w:rsidRPr="002844BC">
              <w:rPr>
                <w:rFonts w:ascii="Times New Roman" w:hAnsi="Times New Roman"/>
                <w:sz w:val="26"/>
                <w:szCs w:val="26"/>
                <w:lang w:val="nl-NL" w:eastAsia="ko-KR"/>
              </w:rPr>
              <w:t>(từ Điều 27 -Điều 36).</w:t>
            </w:r>
          </w:p>
          <w:p w:rsidR="00CF34E6" w:rsidRPr="002844BC" w:rsidRDefault="00CF34E6" w:rsidP="002844BC">
            <w:pPr>
              <w:tabs>
                <w:tab w:val="left" w:pos="1740"/>
              </w:tabs>
              <w:spacing w:after="0" w:line="240" w:lineRule="auto"/>
              <w:jc w:val="both"/>
              <w:rPr>
                <w:rFonts w:ascii="Times New Roman" w:hAnsi="Times New Roman"/>
                <w:sz w:val="26"/>
                <w:szCs w:val="26"/>
                <w:lang w:val="nl-NL" w:eastAsia="ko-KR"/>
              </w:rPr>
            </w:pPr>
            <w:r w:rsidRPr="002844BC">
              <w:rPr>
                <w:rFonts w:ascii="Times New Roman" w:hAnsi="Times New Roman"/>
                <w:sz w:val="26"/>
                <w:szCs w:val="26"/>
                <w:lang w:val="nl-NL" w:eastAsia="ko-KR"/>
              </w:rPr>
              <w:t xml:space="preserve">b) Nghiên cứu, bổ sung chính sách ưu đãi đối với các chuyên gia, nhà khoa học làm việc tại các tổ chức nghiên cứu và phát triển của doanh nghiệp trong khu </w:t>
            </w:r>
            <w:r w:rsidR="00550331">
              <w:rPr>
                <w:rFonts w:ascii="Times New Roman" w:hAnsi="Times New Roman"/>
                <w:sz w:val="26"/>
                <w:szCs w:val="26"/>
                <w:lang w:val="nl-NL" w:eastAsia="ko-KR"/>
              </w:rPr>
              <w:t>công nghệ cao</w:t>
            </w:r>
            <w:r w:rsidRPr="002844BC">
              <w:rPr>
                <w:rFonts w:ascii="Times New Roman" w:hAnsi="Times New Roman"/>
                <w:sz w:val="26"/>
                <w:szCs w:val="26"/>
                <w:lang w:val="nl-NL" w:eastAsia="ko-KR"/>
              </w:rPr>
              <w:t xml:space="preserve">để tạo động lực thúc đẩy hoạt động nghiên cứu, phát triển </w:t>
            </w:r>
            <w:r w:rsidR="00550331">
              <w:rPr>
                <w:rFonts w:ascii="Times New Roman" w:hAnsi="Times New Roman"/>
                <w:sz w:val="26"/>
                <w:szCs w:val="26"/>
                <w:lang w:val="nl-NL" w:eastAsia="ko-KR"/>
              </w:rPr>
              <w:t>công nghệ cao</w:t>
            </w:r>
            <w:r w:rsidRPr="002844BC">
              <w:rPr>
                <w:rFonts w:ascii="Times New Roman" w:hAnsi="Times New Roman"/>
                <w:sz w:val="26"/>
                <w:szCs w:val="26"/>
                <w:lang w:val="nl-NL" w:eastAsia="ko-KR"/>
              </w:rPr>
              <w:t xml:space="preserve">, đồng thời bảo đảm bình đẳng với các chuyên gia, nhà khoa học làm việc tại cơ quan hành chính, đơn vị sự nghiệp công lập trong khu </w:t>
            </w:r>
            <w:r w:rsidR="00550331">
              <w:rPr>
                <w:rFonts w:ascii="Times New Roman" w:hAnsi="Times New Roman"/>
                <w:sz w:val="26"/>
                <w:szCs w:val="26"/>
                <w:lang w:val="nl-NL" w:eastAsia="ko-KR"/>
              </w:rPr>
              <w:t>công nghệ cao</w:t>
            </w:r>
            <w:r w:rsidRPr="002844BC">
              <w:rPr>
                <w:rFonts w:ascii="Times New Roman" w:hAnsi="Times New Roman"/>
                <w:sz w:val="26"/>
                <w:szCs w:val="26"/>
                <w:lang w:val="nl-NL" w:eastAsia="ko-KR"/>
              </w:rPr>
              <w:t>(Điều 16).</w:t>
            </w:r>
          </w:p>
          <w:p w:rsidR="00CF34E6" w:rsidRPr="002844BC" w:rsidRDefault="00CF34E6" w:rsidP="002844BC">
            <w:pPr>
              <w:tabs>
                <w:tab w:val="left" w:pos="1740"/>
              </w:tabs>
              <w:spacing w:after="0" w:line="240" w:lineRule="auto"/>
              <w:jc w:val="both"/>
              <w:rPr>
                <w:rFonts w:ascii="Times New Roman" w:hAnsi="Times New Roman"/>
                <w:sz w:val="26"/>
                <w:szCs w:val="26"/>
                <w:lang w:val="nl-NL" w:eastAsia="ko-KR"/>
              </w:rPr>
            </w:pPr>
            <w:r w:rsidRPr="002844BC">
              <w:rPr>
                <w:rFonts w:ascii="Times New Roman" w:hAnsi="Times New Roman"/>
                <w:sz w:val="26"/>
                <w:szCs w:val="26"/>
                <w:lang w:val="nl-NL" w:eastAsia="ko-KR"/>
              </w:rPr>
              <w:t xml:space="preserve">c) Bổ sung vào Chương VI các chính sách ưu đãi liên quan đến lan tỏa </w:t>
            </w:r>
            <w:r w:rsidR="00550331">
              <w:rPr>
                <w:rFonts w:ascii="Times New Roman" w:hAnsi="Times New Roman"/>
                <w:sz w:val="26"/>
                <w:szCs w:val="26"/>
                <w:lang w:val="nl-NL" w:eastAsia="ko-KR"/>
              </w:rPr>
              <w:t>công nghệ cao</w:t>
            </w:r>
            <w:r w:rsidRPr="002844BC">
              <w:rPr>
                <w:rFonts w:ascii="Times New Roman" w:hAnsi="Times New Roman"/>
                <w:sz w:val="26"/>
                <w:szCs w:val="26"/>
                <w:lang w:val="nl-NL" w:eastAsia="ko-KR"/>
              </w:rPr>
              <w:t xml:space="preserve">từ doanh nghiệp FDI và chính sách ưu đãi, hỗ trợ doanh nghiệp </w:t>
            </w:r>
            <w:r w:rsidR="00550331">
              <w:rPr>
                <w:rFonts w:ascii="Times New Roman" w:hAnsi="Times New Roman"/>
                <w:sz w:val="26"/>
                <w:szCs w:val="26"/>
                <w:lang w:val="nl-NL" w:eastAsia="ko-KR"/>
              </w:rPr>
              <w:t>công nghệ cao</w:t>
            </w:r>
            <w:r w:rsidRPr="002844BC">
              <w:rPr>
                <w:rFonts w:ascii="Times New Roman" w:hAnsi="Times New Roman"/>
                <w:sz w:val="26"/>
                <w:szCs w:val="26"/>
                <w:lang w:val="nl-NL" w:eastAsia="ko-KR"/>
              </w:rPr>
              <w:t xml:space="preserve">hàng đầu trong nước đầu tư vào khu </w:t>
            </w:r>
            <w:r w:rsidR="00550331">
              <w:rPr>
                <w:rFonts w:ascii="Times New Roman" w:hAnsi="Times New Roman"/>
                <w:sz w:val="26"/>
                <w:szCs w:val="26"/>
                <w:lang w:val="nl-NL" w:eastAsia="ko-KR"/>
              </w:rPr>
              <w:t>công nghệ cao</w:t>
            </w:r>
            <w:r w:rsidRPr="002844BC">
              <w:rPr>
                <w:rFonts w:ascii="Times New Roman" w:hAnsi="Times New Roman"/>
                <w:sz w:val="26"/>
                <w:szCs w:val="26"/>
                <w:lang w:val="nl-NL" w:eastAsia="ko-KR"/>
              </w:rPr>
              <w:t>.</w:t>
            </w:r>
          </w:p>
          <w:p w:rsidR="00CF34E6" w:rsidRPr="002844BC" w:rsidRDefault="00CF34E6" w:rsidP="002844BC">
            <w:pPr>
              <w:tabs>
                <w:tab w:val="left" w:pos="1740"/>
              </w:tabs>
              <w:spacing w:after="0" w:line="240" w:lineRule="auto"/>
              <w:jc w:val="both"/>
              <w:rPr>
                <w:rFonts w:ascii="Times New Roman" w:hAnsi="Times New Roman"/>
                <w:sz w:val="26"/>
                <w:szCs w:val="26"/>
                <w:lang w:val="nl-NL" w:eastAsia="ko-KR"/>
              </w:rPr>
            </w:pPr>
            <w:r w:rsidRPr="002844BC">
              <w:rPr>
                <w:rFonts w:ascii="Times New Roman" w:hAnsi="Times New Roman"/>
                <w:sz w:val="26"/>
                <w:szCs w:val="26"/>
                <w:lang w:val="nl-NL" w:eastAsia="ko-KR"/>
              </w:rPr>
              <w:t xml:space="preserve">d) Đề nghị nghiên cứu bổ sung quy định về cơ chế đánh giá, rà soát về an ninh đối với các dự án, các hoạt động đầu tư nước ngoài trong lĩnh vực công nghệ cao có thể ảnh hưởng đến an ninh quốc gia tại các khu </w:t>
            </w:r>
            <w:r w:rsidR="00550331">
              <w:rPr>
                <w:rFonts w:ascii="Times New Roman" w:hAnsi="Times New Roman"/>
                <w:sz w:val="26"/>
                <w:szCs w:val="26"/>
                <w:lang w:val="nl-NL" w:eastAsia="ko-KR"/>
              </w:rPr>
              <w:t>công nghệ cao</w:t>
            </w:r>
            <w:r w:rsidRPr="002844BC">
              <w:rPr>
                <w:rFonts w:ascii="Times New Roman" w:hAnsi="Times New Roman"/>
                <w:sz w:val="26"/>
                <w:szCs w:val="26"/>
                <w:lang w:val="nl-NL" w:eastAsia="ko-KR"/>
              </w:rPr>
              <w:t>vào nội dung dự thảo Nghị định để đảm bảo sự cân đối giữa phát triển kinh tế với bảo đảm an ninh quốc gia.</w:t>
            </w:r>
          </w:p>
        </w:tc>
        <w:tc>
          <w:tcPr>
            <w:tcW w:w="4678" w:type="dxa"/>
          </w:tcPr>
          <w:p w:rsidR="00CF34E6" w:rsidRPr="009609B9" w:rsidRDefault="00CF34E6" w:rsidP="009609B9">
            <w:pPr>
              <w:tabs>
                <w:tab w:val="left" w:pos="1740"/>
                <w:tab w:val="center" w:pos="4680"/>
                <w:tab w:val="right" w:pos="9360"/>
              </w:tabs>
              <w:spacing w:after="0" w:line="240" w:lineRule="auto"/>
              <w:jc w:val="both"/>
              <w:rPr>
                <w:rFonts w:ascii="Times New Roman" w:hAnsi="Times New Roman"/>
                <w:sz w:val="26"/>
                <w:szCs w:val="26"/>
                <w:lang w:val="vi-VN" w:eastAsia="ko-KR"/>
              </w:rPr>
            </w:pPr>
            <w:r w:rsidRPr="009609B9">
              <w:rPr>
                <w:rFonts w:ascii="Times New Roman" w:hAnsi="Times New Roman"/>
                <w:sz w:val="26"/>
                <w:szCs w:val="26"/>
                <w:lang w:val="vi-VN" w:eastAsia="ko-KR"/>
              </w:rPr>
              <w:t xml:space="preserve">Bộ KH&amp;CN </w:t>
            </w:r>
            <w:r>
              <w:rPr>
                <w:rFonts w:ascii="Times New Roman" w:hAnsi="Times New Roman"/>
                <w:sz w:val="26"/>
                <w:szCs w:val="26"/>
                <w:lang w:val="en-GB" w:eastAsia="ko-KR"/>
              </w:rPr>
              <w:t>tiếp thu các ý kiến nêu trên và sẽ nghiên cứu triển khai trong quá trình soạn thảo nghị định ở giai đoạn tiếp theo.</w:t>
            </w:r>
          </w:p>
        </w:tc>
        <w:tc>
          <w:tcPr>
            <w:tcW w:w="1134" w:type="dxa"/>
          </w:tcPr>
          <w:p w:rsidR="00CF34E6" w:rsidRPr="009609B9" w:rsidRDefault="00CF34E6" w:rsidP="009609B9">
            <w:pPr>
              <w:tabs>
                <w:tab w:val="left" w:pos="1740"/>
              </w:tabs>
              <w:spacing w:after="0" w:line="240" w:lineRule="auto"/>
              <w:rPr>
                <w:rFonts w:ascii="Times New Roman" w:hAnsi="Times New Roman"/>
                <w:sz w:val="26"/>
                <w:szCs w:val="26"/>
                <w:lang w:val="vi-VN" w:eastAsia="ko-KR"/>
              </w:rPr>
            </w:pPr>
          </w:p>
        </w:tc>
      </w:tr>
      <w:tr w:rsidR="00CF34E6" w:rsidRPr="004A6EC0" w:rsidTr="00151CDC">
        <w:tc>
          <w:tcPr>
            <w:tcW w:w="612" w:type="dxa"/>
            <w:vMerge/>
          </w:tcPr>
          <w:p w:rsidR="00CF34E6" w:rsidRPr="009609B9" w:rsidRDefault="00CF34E6" w:rsidP="009609B9">
            <w:pPr>
              <w:tabs>
                <w:tab w:val="left" w:pos="1740"/>
              </w:tabs>
              <w:spacing w:after="0" w:line="240" w:lineRule="auto"/>
              <w:jc w:val="center"/>
              <w:rPr>
                <w:rFonts w:ascii="Times New Roman" w:hAnsi="Times New Roman"/>
                <w:b/>
                <w:sz w:val="26"/>
                <w:szCs w:val="26"/>
                <w:lang w:val="vi-VN" w:eastAsia="ko-KR"/>
              </w:rPr>
            </w:pPr>
          </w:p>
        </w:tc>
        <w:tc>
          <w:tcPr>
            <w:tcW w:w="2190" w:type="dxa"/>
            <w:vMerge/>
          </w:tcPr>
          <w:p w:rsidR="00CF34E6" w:rsidRPr="009609B9" w:rsidRDefault="00CF34E6" w:rsidP="009609B9">
            <w:pPr>
              <w:tabs>
                <w:tab w:val="left" w:pos="1740"/>
              </w:tabs>
              <w:spacing w:after="0" w:line="240" w:lineRule="auto"/>
              <w:jc w:val="both"/>
              <w:rPr>
                <w:rFonts w:ascii="Times New Roman" w:hAnsi="Times New Roman"/>
                <w:b/>
                <w:sz w:val="26"/>
                <w:szCs w:val="26"/>
                <w:lang w:val="vi-VN" w:eastAsia="ko-KR"/>
              </w:rPr>
            </w:pPr>
          </w:p>
        </w:tc>
        <w:tc>
          <w:tcPr>
            <w:tcW w:w="6378" w:type="dxa"/>
          </w:tcPr>
          <w:p w:rsidR="00CF34E6" w:rsidRPr="00860484" w:rsidRDefault="00CF34E6" w:rsidP="00C47FAB">
            <w:pPr>
              <w:tabs>
                <w:tab w:val="left" w:pos="1740"/>
              </w:tabs>
              <w:spacing w:after="0" w:line="240" w:lineRule="auto"/>
              <w:jc w:val="both"/>
              <w:rPr>
                <w:rFonts w:ascii="Times New Roman" w:hAnsi="Times New Roman"/>
                <w:b/>
                <w:bCs/>
                <w:sz w:val="26"/>
                <w:szCs w:val="26"/>
                <w:lang w:val="nl-NL" w:eastAsia="ko-KR"/>
              </w:rPr>
            </w:pPr>
            <w:r w:rsidRPr="00860484">
              <w:rPr>
                <w:rFonts w:ascii="Times New Roman" w:hAnsi="Times New Roman"/>
                <w:b/>
                <w:bCs/>
                <w:sz w:val="26"/>
                <w:szCs w:val="26"/>
                <w:lang w:val="nl-NL" w:eastAsia="ko-KR"/>
              </w:rPr>
              <w:t>Bộ Xây dựng:</w:t>
            </w:r>
          </w:p>
          <w:p w:rsidR="00CF34E6" w:rsidRPr="00C47FAB" w:rsidRDefault="00CF34E6" w:rsidP="00C47FAB">
            <w:pPr>
              <w:tabs>
                <w:tab w:val="left" w:pos="1740"/>
              </w:tabs>
              <w:spacing w:after="0" w:line="240" w:lineRule="auto"/>
              <w:jc w:val="both"/>
              <w:rPr>
                <w:rFonts w:ascii="Times New Roman" w:hAnsi="Times New Roman"/>
                <w:sz w:val="26"/>
                <w:szCs w:val="26"/>
                <w:lang w:val="nl-NL" w:eastAsia="ko-KR"/>
              </w:rPr>
            </w:pPr>
            <w:r>
              <w:rPr>
                <w:rFonts w:ascii="Times New Roman" w:hAnsi="Times New Roman"/>
                <w:sz w:val="26"/>
                <w:szCs w:val="26"/>
                <w:lang w:val="nl-NL" w:eastAsia="ko-KR"/>
              </w:rPr>
              <w:lastRenderedPageBreak/>
              <w:t>+ C</w:t>
            </w:r>
            <w:r w:rsidRPr="00C47FAB">
              <w:rPr>
                <w:rFonts w:ascii="Times New Roman" w:hAnsi="Times New Roman"/>
                <w:sz w:val="26"/>
                <w:szCs w:val="26"/>
                <w:lang w:val="nl-NL" w:eastAsia="ko-KR"/>
              </w:rPr>
              <w:t>ác chính sách liên quan đến lĩnh vực quy hoạch xây dựng cần làm rõ nội dung để tránh trùng lặp, chồng chéo và mâu thuẫn với các quy định pháp luật hiện hành.</w:t>
            </w:r>
          </w:p>
          <w:p w:rsidR="00CF34E6" w:rsidRPr="00C47FAB" w:rsidRDefault="00CF34E6" w:rsidP="00C47FAB">
            <w:pPr>
              <w:tabs>
                <w:tab w:val="left" w:pos="1740"/>
              </w:tabs>
              <w:spacing w:after="0" w:line="240" w:lineRule="auto"/>
              <w:jc w:val="both"/>
              <w:rPr>
                <w:rFonts w:ascii="Times New Roman" w:hAnsi="Times New Roman"/>
                <w:sz w:val="26"/>
                <w:szCs w:val="26"/>
                <w:lang w:val="nl-NL" w:eastAsia="ko-KR"/>
              </w:rPr>
            </w:pPr>
            <w:r>
              <w:rPr>
                <w:rFonts w:ascii="Times New Roman" w:hAnsi="Times New Roman"/>
                <w:sz w:val="26"/>
                <w:szCs w:val="26"/>
                <w:lang w:val="nl-NL" w:eastAsia="ko-KR"/>
              </w:rPr>
              <w:t>+ V</w:t>
            </w:r>
            <w:r w:rsidRPr="00C47FAB">
              <w:rPr>
                <w:rFonts w:ascii="Times New Roman" w:hAnsi="Times New Roman"/>
                <w:sz w:val="26"/>
                <w:szCs w:val="26"/>
                <w:lang w:val="nl-NL" w:eastAsia="ko-KR"/>
              </w:rPr>
              <w:t>iệc quy định cụ thể về các khu vực chức năng trong khu công nghệ cao cần đảm bảo phù hợp với từng lĩnh vực công nghệ cao. Việc bố trí khu nhà ở cần được quy định tách biệt ngoài phạm vi ranh giới khu công nghệ cao để đảm bảo yêu cầu tổ chức sản xuất, an toàn, vệ sinh môi trường và quản lý dân cư hiệu quả.</w:t>
            </w:r>
          </w:p>
          <w:p w:rsidR="00CF34E6" w:rsidRPr="00C47FAB" w:rsidRDefault="00685B9A" w:rsidP="00C47FAB">
            <w:pPr>
              <w:tabs>
                <w:tab w:val="left" w:pos="1740"/>
              </w:tabs>
              <w:spacing w:after="0" w:line="240" w:lineRule="auto"/>
              <w:jc w:val="both"/>
              <w:rPr>
                <w:rFonts w:ascii="Times New Roman" w:hAnsi="Times New Roman"/>
                <w:sz w:val="26"/>
                <w:szCs w:val="26"/>
                <w:lang w:val="nl-NL" w:eastAsia="ko-KR"/>
              </w:rPr>
            </w:pPr>
            <w:r>
              <w:rPr>
                <w:rFonts w:ascii="Times New Roman" w:hAnsi="Times New Roman"/>
                <w:sz w:val="26"/>
                <w:szCs w:val="26"/>
                <w:lang w:val="nl-NL" w:eastAsia="ko-KR"/>
              </w:rPr>
              <w:t xml:space="preserve">+ </w:t>
            </w:r>
            <w:r w:rsidR="00CF34E6" w:rsidRPr="00C47FAB">
              <w:rPr>
                <w:rFonts w:ascii="Times New Roman" w:hAnsi="Times New Roman"/>
                <w:sz w:val="26"/>
                <w:szCs w:val="26"/>
                <w:lang w:val="nl-NL" w:eastAsia="ko-KR"/>
              </w:rPr>
              <w:t>Đối với nội dung về quy hoạch xây dựng, đầu tư xây dựng hệ thống hạ tầng kỹ thuật, hạ tầng xã hội trong khu công nghệ cao, đề nghị nghiên cứu theo hướng áp dụng các quy định tại Luật Xây dựng năm 2014 và pháp luật khác có liên quan.</w:t>
            </w:r>
          </w:p>
        </w:tc>
        <w:tc>
          <w:tcPr>
            <w:tcW w:w="4678" w:type="dxa"/>
          </w:tcPr>
          <w:p w:rsidR="00CF34E6" w:rsidRPr="009609B9" w:rsidRDefault="00CF34E6" w:rsidP="009609B9">
            <w:pPr>
              <w:tabs>
                <w:tab w:val="left" w:pos="1740"/>
              </w:tabs>
              <w:spacing w:after="0" w:line="240" w:lineRule="auto"/>
              <w:jc w:val="both"/>
              <w:rPr>
                <w:rFonts w:ascii="Times New Roman" w:hAnsi="Times New Roman"/>
                <w:sz w:val="26"/>
                <w:szCs w:val="26"/>
                <w:lang w:val="vi-VN" w:eastAsia="ko-KR"/>
              </w:rPr>
            </w:pPr>
            <w:r w:rsidRPr="009609B9">
              <w:rPr>
                <w:rFonts w:ascii="Times New Roman" w:hAnsi="Times New Roman"/>
                <w:sz w:val="26"/>
                <w:szCs w:val="26"/>
                <w:lang w:val="vi-VN" w:eastAsia="ko-KR"/>
              </w:rPr>
              <w:lastRenderedPageBreak/>
              <w:t xml:space="preserve">Bộ KH&amp;CN </w:t>
            </w:r>
            <w:r>
              <w:rPr>
                <w:rFonts w:ascii="Times New Roman" w:hAnsi="Times New Roman"/>
                <w:sz w:val="26"/>
                <w:szCs w:val="26"/>
                <w:lang w:val="en-GB" w:eastAsia="ko-KR"/>
              </w:rPr>
              <w:t xml:space="preserve">tiếp thu các ý kiến nêu trên </w:t>
            </w:r>
            <w:r>
              <w:rPr>
                <w:rFonts w:ascii="Times New Roman" w:hAnsi="Times New Roman"/>
                <w:sz w:val="26"/>
                <w:szCs w:val="26"/>
                <w:lang w:val="en-GB" w:eastAsia="ko-KR"/>
              </w:rPr>
              <w:lastRenderedPageBreak/>
              <w:t>và sẽ lưu ý nghiên cứu triển khai trong quá trình soạn thảo nghị định ở giai đoạn tiếp theo.</w:t>
            </w:r>
          </w:p>
        </w:tc>
        <w:tc>
          <w:tcPr>
            <w:tcW w:w="1134" w:type="dxa"/>
          </w:tcPr>
          <w:p w:rsidR="00CF34E6" w:rsidRPr="009609B9" w:rsidRDefault="00CF34E6" w:rsidP="009609B9">
            <w:pPr>
              <w:tabs>
                <w:tab w:val="left" w:pos="1740"/>
              </w:tabs>
              <w:spacing w:after="0" w:line="240" w:lineRule="auto"/>
              <w:rPr>
                <w:rFonts w:ascii="Times New Roman" w:hAnsi="Times New Roman"/>
                <w:sz w:val="26"/>
                <w:szCs w:val="26"/>
                <w:lang w:val="vi-VN" w:eastAsia="ko-KR"/>
              </w:rPr>
            </w:pPr>
          </w:p>
        </w:tc>
      </w:tr>
    </w:tbl>
    <w:p w:rsidR="007B0CBA" w:rsidRPr="00D80603" w:rsidRDefault="00106EFD" w:rsidP="00670A7B">
      <w:pPr>
        <w:tabs>
          <w:tab w:val="left" w:pos="1740"/>
          <w:tab w:val="left" w:pos="7384"/>
        </w:tabs>
        <w:spacing w:after="0" w:line="240" w:lineRule="auto"/>
        <w:rPr>
          <w:rFonts w:ascii="Times New Roman" w:hAnsi="Times New Roman"/>
          <w:sz w:val="26"/>
          <w:szCs w:val="26"/>
          <w:lang w:val="vi-VN"/>
        </w:rPr>
      </w:pPr>
      <w:r w:rsidRPr="00D80603">
        <w:rPr>
          <w:rFonts w:ascii="Times New Roman" w:hAnsi="Times New Roman"/>
          <w:sz w:val="26"/>
          <w:szCs w:val="26"/>
          <w:lang w:val="vi-VN"/>
        </w:rPr>
        <w:tab/>
      </w:r>
      <w:r w:rsidR="0067691D" w:rsidRPr="00D80603">
        <w:rPr>
          <w:rFonts w:ascii="Times New Roman" w:hAnsi="Times New Roman"/>
          <w:sz w:val="26"/>
          <w:szCs w:val="26"/>
          <w:lang w:val="vi-VN"/>
        </w:rPr>
        <w:tab/>
      </w:r>
    </w:p>
    <w:sectPr w:rsidR="007B0CBA" w:rsidRPr="00D80603" w:rsidSect="00543F23">
      <w:footerReference w:type="default" r:id="rId8"/>
      <w:pgSz w:w="16840" w:h="11900" w:orient="landscape" w:code="9"/>
      <w:pgMar w:top="851" w:right="1140" w:bottom="851" w:left="11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204" w:rsidRDefault="00011204" w:rsidP="00A23863">
      <w:pPr>
        <w:spacing w:after="0" w:line="240" w:lineRule="auto"/>
      </w:pPr>
      <w:r>
        <w:separator/>
      </w:r>
    </w:p>
  </w:endnote>
  <w:endnote w:type="continuationSeparator" w:id="0">
    <w:p w:rsidR="00011204" w:rsidRDefault="00011204" w:rsidP="00A2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81A" w:rsidRDefault="00F6110D">
    <w:pPr>
      <w:pStyle w:val="Footer"/>
      <w:jc w:val="right"/>
    </w:pPr>
    <w:r>
      <w:fldChar w:fldCharType="begin"/>
    </w:r>
    <w:r w:rsidR="00B54B46">
      <w:instrText xml:space="preserve"> PAGE   \* MERGEFORMAT </w:instrText>
    </w:r>
    <w:r>
      <w:fldChar w:fldCharType="separate"/>
    </w:r>
    <w:r w:rsidR="005834CE">
      <w:rPr>
        <w:noProof/>
      </w:rPr>
      <w:t>5</w:t>
    </w:r>
    <w:r>
      <w:rPr>
        <w:noProof/>
      </w:rPr>
      <w:fldChar w:fldCharType="end"/>
    </w:r>
  </w:p>
  <w:p w:rsidR="009B181A" w:rsidRDefault="009B1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204" w:rsidRDefault="00011204" w:rsidP="00A23863">
      <w:pPr>
        <w:spacing w:after="0" w:line="240" w:lineRule="auto"/>
      </w:pPr>
      <w:r>
        <w:separator/>
      </w:r>
    </w:p>
  </w:footnote>
  <w:footnote w:type="continuationSeparator" w:id="0">
    <w:p w:rsidR="00011204" w:rsidRDefault="00011204" w:rsidP="00A23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4F5F"/>
    <w:multiLevelType w:val="hybridMultilevel"/>
    <w:tmpl w:val="21FC2320"/>
    <w:lvl w:ilvl="0" w:tplc="703870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31A74"/>
    <w:multiLevelType w:val="hybridMultilevel"/>
    <w:tmpl w:val="24AAE394"/>
    <w:lvl w:ilvl="0" w:tplc="35D4911A">
      <w:numFmt w:val="bullet"/>
      <w:lvlText w:val="-"/>
      <w:lvlJc w:val="left"/>
      <w:pPr>
        <w:ind w:left="420" w:hanging="360"/>
      </w:pPr>
      <w:rPr>
        <w:rFonts w:ascii="Times New Roman" w:eastAsia="Calibr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634524D"/>
    <w:multiLevelType w:val="hybridMultilevel"/>
    <w:tmpl w:val="CA442032"/>
    <w:lvl w:ilvl="0" w:tplc="8BD85700">
      <w:start w:val="1"/>
      <w:numFmt w:val="bullet"/>
      <w:lvlText w:val="-"/>
      <w:lvlJc w:val="left"/>
      <w:pPr>
        <w:ind w:left="720" w:hanging="360"/>
      </w:pPr>
      <w:rPr>
        <w:rFonts w:ascii="Times New Roman" w:eastAsia="Malgun Gothic"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726F0"/>
    <w:multiLevelType w:val="hybridMultilevel"/>
    <w:tmpl w:val="33D87682"/>
    <w:lvl w:ilvl="0" w:tplc="03A678FE">
      <w:start w:val="1"/>
      <w:numFmt w:val="lowerLetter"/>
      <w:lvlText w:val="%1)"/>
      <w:lvlJc w:val="left"/>
      <w:pPr>
        <w:ind w:left="735" w:hanging="375"/>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45189"/>
    <w:multiLevelType w:val="hybridMultilevel"/>
    <w:tmpl w:val="1C04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1547A"/>
    <w:multiLevelType w:val="hybridMultilevel"/>
    <w:tmpl w:val="861C6AA8"/>
    <w:lvl w:ilvl="0" w:tplc="5D1C99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371CD"/>
    <w:multiLevelType w:val="hybridMultilevel"/>
    <w:tmpl w:val="D3DE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70EF4"/>
    <w:multiLevelType w:val="hybridMultilevel"/>
    <w:tmpl w:val="AD2882A2"/>
    <w:lvl w:ilvl="0" w:tplc="25ACB2EC">
      <w:start w:val="1"/>
      <w:numFmt w:val="bullet"/>
      <w:lvlText w:val=""/>
      <w:lvlJc w:val="left"/>
      <w:pPr>
        <w:ind w:left="1080" w:hanging="360"/>
      </w:pPr>
      <w:rPr>
        <w:rFonts w:ascii="Wingdings" w:eastAsia="Malgun Gothic" w:hAnsi="Wingdings"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3863"/>
    <w:rsid w:val="0001073C"/>
    <w:rsid w:val="00011204"/>
    <w:rsid w:val="000141FE"/>
    <w:rsid w:val="00037EBB"/>
    <w:rsid w:val="00045AF3"/>
    <w:rsid w:val="000610BB"/>
    <w:rsid w:val="00061C2B"/>
    <w:rsid w:val="00066427"/>
    <w:rsid w:val="00084A4B"/>
    <w:rsid w:val="0008574B"/>
    <w:rsid w:val="00087BCB"/>
    <w:rsid w:val="00094962"/>
    <w:rsid w:val="000A2E2B"/>
    <w:rsid w:val="000A5867"/>
    <w:rsid w:val="000C068A"/>
    <w:rsid w:val="000D1094"/>
    <w:rsid w:val="000D3AA5"/>
    <w:rsid w:val="000D784B"/>
    <w:rsid w:val="000F670E"/>
    <w:rsid w:val="00106EFD"/>
    <w:rsid w:val="00125A60"/>
    <w:rsid w:val="0012782A"/>
    <w:rsid w:val="00144E26"/>
    <w:rsid w:val="00147B5F"/>
    <w:rsid w:val="00147FC7"/>
    <w:rsid w:val="00151CDC"/>
    <w:rsid w:val="00160D89"/>
    <w:rsid w:val="00161E4D"/>
    <w:rsid w:val="00171C80"/>
    <w:rsid w:val="0018337A"/>
    <w:rsid w:val="0018594C"/>
    <w:rsid w:val="00186117"/>
    <w:rsid w:val="0019165A"/>
    <w:rsid w:val="00191DD0"/>
    <w:rsid w:val="0019640A"/>
    <w:rsid w:val="001A4DBC"/>
    <w:rsid w:val="001B6F6E"/>
    <w:rsid w:val="001C325F"/>
    <w:rsid w:val="001D0EB8"/>
    <w:rsid w:val="001D6E0E"/>
    <w:rsid w:val="001F36A4"/>
    <w:rsid w:val="002033F2"/>
    <w:rsid w:val="00205AF7"/>
    <w:rsid w:val="0021131E"/>
    <w:rsid w:val="00215A80"/>
    <w:rsid w:val="00217D9D"/>
    <w:rsid w:val="00234532"/>
    <w:rsid w:val="00236F16"/>
    <w:rsid w:val="0024437C"/>
    <w:rsid w:val="00252FC0"/>
    <w:rsid w:val="00253DEC"/>
    <w:rsid w:val="00256B35"/>
    <w:rsid w:val="0026111A"/>
    <w:rsid w:val="00265B72"/>
    <w:rsid w:val="00265CD6"/>
    <w:rsid w:val="002710BF"/>
    <w:rsid w:val="00277F7D"/>
    <w:rsid w:val="002844BC"/>
    <w:rsid w:val="00285309"/>
    <w:rsid w:val="00286C49"/>
    <w:rsid w:val="00290DEB"/>
    <w:rsid w:val="00294501"/>
    <w:rsid w:val="002A3443"/>
    <w:rsid w:val="002A5FD0"/>
    <w:rsid w:val="002B6E05"/>
    <w:rsid w:val="002B7A1D"/>
    <w:rsid w:val="002C1021"/>
    <w:rsid w:val="002C5D52"/>
    <w:rsid w:val="002D1EB8"/>
    <w:rsid w:val="002D2551"/>
    <w:rsid w:val="002E0CF6"/>
    <w:rsid w:val="002F38B6"/>
    <w:rsid w:val="002F6F38"/>
    <w:rsid w:val="003042DD"/>
    <w:rsid w:val="00304FF0"/>
    <w:rsid w:val="0032128F"/>
    <w:rsid w:val="003255A4"/>
    <w:rsid w:val="00331AE3"/>
    <w:rsid w:val="00334F19"/>
    <w:rsid w:val="0033524E"/>
    <w:rsid w:val="003368CD"/>
    <w:rsid w:val="0034297C"/>
    <w:rsid w:val="003437D0"/>
    <w:rsid w:val="00344B8F"/>
    <w:rsid w:val="00352FBE"/>
    <w:rsid w:val="00356471"/>
    <w:rsid w:val="00360A9A"/>
    <w:rsid w:val="003659F6"/>
    <w:rsid w:val="00365A72"/>
    <w:rsid w:val="003864B7"/>
    <w:rsid w:val="00397BB5"/>
    <w:rsid w:val="00397E47"/>
    <w:rsid w:val="003A0F77"/>
    <w:rsid w:val="003A40BD"/>
    <w:rsid w:val="003B3E24"/>
    <w:rsid w:val="003B7ADD"/>
    <w:rsid w:val="003C2692"/>
    <w:rsid w:val="003C4DA7"/>
    <w:rsid w:val="003C727E"/>
    <w:rsid w:val="003E0687"/>
    <w:rsid w:val="003E0F24"/>
    <w:rsid w:val="003E30D9"/>
    <w:rsid w:val="003E45F0"/>
    <w:rsid w:val="003E6C03"/>
    <w:rsid w:val="003F214F"/>
    <w:rsid w:val="003F5B31"/>
    <w:rsid w:val="003F6225"/>
    <w:rsid w:val="004006FB"/>
    <w:rsid w:val="00407EC1"/>
    <w:rsid w:val="0041370B"/>
    <w:rsid w:val="00421A11"/>
    <w:rsid w:val="00422DA5"/>
    <w:rsid w:val="004233A3"/>
    <w:rsid w:val="00434D34"/>
    <w:rsid w:val="00442544"/>
    <w:rsid w:val="004449FA"/>
    <w:rsid w:val="00446DD8"/>
    <w:rsid w:val="00447204"/>
    <w:rsid w:val="00451492"/>
    <w:rsid w:val="004548CD"/>
    <w:rsid w:val="00465E43"/>
    <w:rsid w:val="0047657B"/>
    <w:rsid w:val="00482207"/>
    <w:rsid w:val="00486398"/>
    <w:rsid w:val="00486681"/>
    <w:rsid w:val="00487743"/>
    <w:rsid w:val="004956C7"/>
    <w:rsid w:val="004961F9"/>
    <w:rsid w:val="004A3BDE"/>
    <w:rsid w:val="004A6EC0"/>
    <w:rsid w:val="004B2F7A"/>
    <w:rsid w:val="004B412F"/>
    <w:rsid w:val="004B7152"/>
    <w:rsid w:val="004C0846"/>
    <w:rsid w:val="004C0A77"/>
    <w:rsid w:val="004C233A"/>
    <w:rsid w:val="004C7328"/>
    <w:rsid w:val="004D19BA"/>
    <w:rsid w:val="004E3E38"/>
    <w:rsid w:val="004E4C48"/>
    <w:rsid w:val="004E6EC2"/>
    <w:rsid w:val="004F30BA"/>
    <w:rsid w:val="00501AE4"/>
    <w:rsid w:val="005053C7"/>
    <w:rsid w:val="00516B5B"/>
    <w:rsid w:val="005171AA"/>
    <w:rsid w:val="00525120"/>
    <w:rsid w:val="00526DF2"/>
    <w:rsid w:val="005331C2"/>
    <w:rsid w:val="005377E4"/>
    <w:rsid w:val="00543F23"/>
    <w:rsid w:val="00550331"/>
    <w:rsid w:val="00551354"/>
    <w:rsid w:val="00551A91"/>
    <w:rsid w:val="00554874"/>
    <w:rsid w:val="005559E0"/>
    <w:rsid w:val="00556750"/>
    <w:rsid w:val="005610F8"/>
    <w:rsid w:val="005632C2"/>
    <w:rsid w:val="00565AE4"/>
    <w:rsid w:val="00573180"/>
    <w:rsid w:val="0057590B"/>
    <w:rsid w:val="00582592"/>
    <w:rsid w:val="005834CE"/>
    <w:rsid w:val="00583A51"/>
    <w:rsid w:val="00584840"/>
    <w:rsid w:val="00584D88"/>
    <w:rsid w:val="00586FA5"/>
    <w:rsid w:val="005906B2"/>
    <w:rsid w:val="00590F20"/>
    <w:rsid w:val="0059357F"/>
    <w:rsid w:val="00597083"/>
    <w:rsid w:val="00597ED8"/>
    <w:rsid w:val="005A0AB6"/>
    <w:rsid w:val="005A596A"/>
    <w:rsid w:val="005B000E"/>
    <w:rsid w:val="005B0CAF"/>
    <w:rsid w:val="005C0135"/>
    <w:rsid w:val="005C4E3F"/>
    <w:rsid w:val="005C5803"/>
    <w:rsid w:val="005C581A"/>
    <w:rsid w:val="005D642B"/>
    <w:rsid w:val="00621A77"/>
    <w:rsid w:val="00623110"/>
    <w:rsid w:val="00630375"/>
    <w:rsid w:val="00635659"/>
    <w:rsid w:val="006454D6"/>
    <w:rsid w:val="00654FDD"/>
    <w:rsid w:val="00660907"/>
    <w:rsid w:val="00666673"/>
    <w:rsid w:val="00670A7B"/>
    <w:rsid w:val="0067691D"/>
    <w:rsid w:val="00683481"/>
    <w:rsid w:val="00685B9A"/>
    <w:rsid w:val="00687A8E"/>
    <w:rsid w:val="006A0ACA"/>
    <w:rsid w:val="006A3DAB"/>
    <w:rsid w:val="006B1B7A"/>
    <w:rsid w:val="006B268E"/>
    <w:rsid w:val="006B2D69"/>
    <w:rsid w:val="006B406C"/>
    <w:rsid w:val="006B7AE9"/>
    <w:rsid w:val="006C547A"/>
    <w:rsid w:val="006E537C"/>
    <w:rsid w:val="006E5455"/>
    <w:rsid w:val="006F15D3"/>
    <w:rsid w:val="006F3441"/>
    <w:rsid w:val="00706E6A"/>
    <w:rsid w:val="00707796"/>
    <w:rsid w:val="00710EA2"/>
    <w:rsid w:val="00713099"/>
    <w:rsid w:val="007159BD"/>
    <w:rsid w:val="0072173B"/>
    <w:rsid w:val="007218E5"/>
    <w:rsid w:val="00725575"/>
    <w:rsid w:val="00725CE9"/>
    <w:rsid w:val="00727E88"/>
    <w:rsid w:val="007309F2"/>
    <w:rsid w:val="00737526"/>
    <w:rsid w:val="00754B4E"/>
    <w:rsid w:val="00754B77"/>
    <w:rsid w:val="00757B90"/>
    <w:rsid w:val="00761B7E"/>
    <w:rsid w:val="007655EE"/>
    <w:rsid w:val="00773FFD"/>
    <w:rsid w:val="007757B9"/>
    <w:rsid w:val="00781DAB"/>
    <w:rsid w:val="00784A9F"/>
    <w:rsid w:val="00786176"/>
    <w:rsid w:val="007A5E67"/>
    <w:rsid w:val="007B0CBA"/>
    <w:rsid w:val="007B610A"/>
    <w:rsid w:val="007C0622"/>
    <w:rsid w:val="007D31B1"/>
    <w:rsid w:val="007D725A"/>
    <w:rsid w:val="007E10B6"/>
    <w:rsid w:val="007E1156"/>
    <w:rsid w:val="007E408C"/>
    <w:rsid w:val="007F25BB"/>
    <w:rsid w:val="007F3BFB"/>
    <w:rsid w:val="007F6614"/>
    <w:rsid w:val="0080162A"/>
    <w:rsid w:val="00804ABB"/>
    <w:rsid w:val="00806F8A"/>
    <w:rsid w:val="0081584D"/>
    <w:rsid w:val="00820DC6"/>
    <w:rsid w:val="00843629"/>
    <w:rsid w:val="008448E9"/>
    <w:rsid w:val="00847DB0"/>
    <w:rsid w:val="00855FBE"/>
    <w:rsid w:val="0085602A"/>
    <w:rsid w:val="0085631F"/>
    <w:rsid w:val="00860484"/>
    <w:rsid w:val="0088137D"/>
    <w:rsid w:val="008820B6"/>
    <w:rsid w:val="00892319"/>
    <w:rsid w:val="00894923"/>
    <w:rsid w:val="00897D15"/>
    <w:rsid w:val="008A440E"/>
    <w:rsid w:val="008B5B30"/>
    <w:rsid w:val="008B5F4B"/>
    <w:rsid w:val="008B74DF"/>
    <w:rsid w:val="008C11B8"/>
    <w:rsid w:val="008C626A"/>
    <w:rsid w:val="008D3FC5"/>
    <w:rsid w:val="008F220C"/>
    <w:rsid w:val="008F5BCD"/>
    <w:rsid w:val="009020A9"/>
    <w:rsid w:val="00906BFE"/>
    <w:rsid w:val="009107B7"/>
    <w:rsid w:val="00914FD1"/>
    <w:rsid w:val="00917CB7"/>
    <w:rsid w:val="00920ECE"/>
    <w:rsid w:val="0092166B"/>
    <w:rsid w:val="0092632D"/>
    <w:rsid w:val="00927A97"/>
    <w:rsid w:val="00930ED3"/>
    <w:rsid w:val="009609B9"/>
    <w:rsid w:val="00960B86"/>
    <w:rsid w:val="00964D3B"/>
    <w:rsid w:val="00965778"/>
    <w:rsid w:val="009771CD"/>
    <w:rsid w:val="00982990"/>
    <w:rsid w:val="0098462D"/>
    <w:rsid w:val="009864BB"/>
    <w:rsid w:val="00986B15"/>
    <w:rsid w:val="00995ECB"/>
    <w:rsid w:val="009B1636"/>
    <w:rsid w:val="009B181A"/>
    <w:rsid w:val="009C39A6"/>
    <w:rsid w:val="009D19E7"/>
    <w:rsid w:val="009D385B"/>
    <w:rsid w:val="00A2039D"/>
    <w:rsid w:val="00A209E0"/>
    <w:rsid w:val="00A20F3B"/>
    <w:rsid w:val="00A23863"/>
    <w:rsid w:val="00A32C5D"/>
    <w:rsid w:val="00A43E7E"/>
    <w:rsid w:val="00A45538"/>
    <w:rsid w:val="00A461F9"/>
    <w:rsid w:val="00A46B70"/>
    <w:rsid w:val="00A47C19"/>
    <w:rsid w:val="00A67BDE"/>
    <w:rsid w:val="00A7635E"/>
    <w:rsid w:val="00A76F51"/>
    <w:rsid w:val="00A968C3"/>
    <w:rsid w:val="00AA2A59"/>
    <w:rsid w:val="00AA4C7F"/>
    <w:rsid w:val="00AA4E09"/>
    <w:rsid w:val="00AC33A6"/>
    <w:rsid w:val="00AD628B"/>
    <w:rsid w:val="00AE0FE2"/>
    <w:rsid w:val="00AF161B"/>
    <w:rsid w:val="00B03EB8"/>
    <w:rsid w:val="00B10A79"/>
    <w:rsid w:val="00B10B06"/>
    <w:rsid w:val="00B26797"/>
    <w:rsid w:val="00B50ADE"/>
    <w:rsid w:val="00B51205"/>
    <w:rsid w:val="00B513E7"/>
    <w:rsid w:val="00B54B46"/>
    <w:rsid w:val="00B57234"/>
    <w:rsid w:val="00B57F4E"/>
    <w:rsid w:val="00B60BE2"/>
    <w:rsid w:val="00B64367"/>
    <w:rsid w:val="00B64FE4"/>
    <w:rsid w:val="00B73E91"/>
    <w:rsid w:val="00B76F9A"/>
    <w:rsid w:val="00B77635"/>
    <w:rsid w:val="00B87CA4"/>
    <w:rsid w:val="00BA1BC0"/>
    <w:rsid w:val="00BA6289"/>
    <w:rsid w:val="00BB55D0"/>
    <w:rsid w:val="00BB5AE8"/>
    <w:rsid w:val="00BB6CEE"/>
    <w:rsid w:val="00BC1412"/>
    <w:rsid w:val="00BC74C5"/>
    <w:rsid w:val="00BD5437"/>
    <w:rsid w:val="00BD76C5"/>
    <w:rsid w:val="00BD7A7C"/>
    <w:rsid w:val="00BE1878"/>
    <w:rsid w:val="00BE5FBD"/>
    <w:rsid w:val="00BE7A95"/>
    <w:rsid w:val="00BF495D"/>
    <w:rsid w:val="00C053A5"/>
    <w:rsid w:val="00C05E2C"/>
    <w:rsid w:val="00C06EC9"/>
    <w:rsid w:val="00C161EF"/>
    <w:rsid w:val="00C26A22"/>
    <w:rsid w:val="00C337AF"/>
    <w:rsid w:val="00C41BD1"/>
    <w:rsid w:val="00C4362F"/>
    <w:rsid w:val="00C437E9"/>
    <w:rsid w:val="00C45FF0"/>
    <w:rsid w:val="00C47FAB"/>
    <w:rsid w:val="00C5031B"/>
    <w:rsid w:val="00C51224"/>
    <w:rsid w:val="00C54883"/>
    <w:rsid w:val="00C67D5B"/>
    <w:rsid w:val="00C75650"/>
    <w:rsid w:val="00C76F91"/>
    <w:rsid w:val="00C835D6"/>
    <w:rsid w:val="00C83C15"/>
    <w:rsid w:val="00C84933"/>
    <w:rsid w:val="00C85A27"/>
    <w:rsid w:val="00C874E2"/>
    <w:rsid w:val="00C9531D"/>
    <w:rsid w:val="00C95ECD"/>
    <w:rsid w:val="00C962E8"/>
    <w:rsid w:val="00CA1683"/>
    <w:rsid w:val="00CA6B03"/>
    <w:rsid w:val="00CB3959"/>
    <w:rsid w:val="00CB6673"/>
    <w:rsid w:val="00CC643A"/>
    <w:rsid w:val="00CD33EC"/>
    <w:rsid w:val="00CD63C5"/>
    <w:rsid w:val="00CE0810"/>
    <w:rsid w:val="00CE4158"/>
    <w:rsid w:val="00CF34E6"/>
    <w:rsid w:val="00D01BE9"/>
    <w:rsid w:val="00D02404"/>
    <w:rsid w:val="00D05C21"/>
    <w:rsid w:val="00D13E17"/>
    <w:rsid w:val="00D27946"/>
    <w:rsid w:val="00D3514C"/>
    <w:rsid w:val="00D408E0"/>
    <w:rsid w:val="00D54165"/>
    <w:rsid w:val="00D54D61"/>
    <w:rsid w:val="00D60908"/>
    <w:rsid w:val="00D652C6"/>
    <w:rsid w:val="00D730C3"/>
    <w:rsid w:val="00D7488C"/>
    <w:rsid w:val="00D751D9"/>
    <w:rsid w:val="00D80603"/>
    <w:rsid w:val="00D81DED"/>
    <w:rsid w:val="00DA0A98"/>
    <w:rsid w:val="00DA3D87"/>
    <w:rsid w:val="00DB72A7"/>
    <w:rsid w:val="00DB72FC"/>
    <w:rsid w:val="00DC32F2"/>
    <w:rsid w:val="00DC6BE3"/>
    <w:rsid w:val="00DC78B2"/>
    <w:rsid w:val="00DE2259"/>
    <w:rsid w:val="00DF0D85"/>
    <w:rsid w:val="00E004C5"/>
    <w:rsid w:val="00E01A90"/>
    <w:rsid w:val="00E051EA"/>
    <w:rsid w:val="00E06815"/>
    <w:rsid w:val="00E3101F"/>
    <w:rsid w:val="00E34381"/>
    <w:rsid w:val="00E40AAC"/>
    <w:rsid w:val="00E444D1"/>
    <w:rsid w:val="00E5011C"/>
    <w:rsid w:val="00E541F6"/>
    <w:rsid w:val="00E60ECB"/>
    <w:rsid w:val="00E649C6"/>
    <w:rsid w:val="00E703D6"/>
    <w:rsid w:val="00E80C70"/>
    <w:rsid w:val="00E82B6D"/>
    <w:rsid w:val="00E86B63"/>
    <w:rsid w:val="00E904AC"/>
    <w:rsid w:val="00E9160F"/>
    <w:rsid w:val="00E92E7F"/>
    <w:rsid w:val="00E931A0"/>
    <w:rsid w:val="00E95928"/>
    <w:rsid w:val="00EA5EF6"/>
    <w:rsid w:val="00EB025A"/>
    <w:rsid w:val="00EB1F97"/>
    <w:rsid w:val="00EB5D7B"/>
    <w:rsid w:val="00EB60E3"/>
    <w:rsid w:val="00EB7555"/>
    <w:rsid w:val="00EC42DA"/>
    <w:rsid w:val="00ED0E77"/>
    <w:rsid w:val="00ED1A98"/>
    <w:rsid w:val="00ED6A20"/>
    <w:rsid w:val="00EE4002"/>
    <w:rsid w:val="00EE6555"/>
    <w:rsid w:val="00EF0AB4"/>
    <w:rsid w:val="00EF7702"/>
    <w:rsid w:val="00EF7AD1"/>
    <w:rsid w:val="00F02DB5"/>
    <w:rsid w:val="00F17790"/>
    <w:rsid w:val="00F24D3E"/>
    <w:rsid w:val="00F27749"/>
    <w:rsid w:val="00F31C4E"/>
    <w:rsid w:val="00F6110D"/>
    <w:rsid w:val="00F631C0"/>
    <w:rsid w:val="00F659FB"/>
    <w:rsid w:val="00F7595D"/>
    <w:rsid w:val="00F85CFB"/>
    <w:rsid w:val="00F90F6E"/>
    <w:rsid w:val="00F976D5"/>
    <w:rsid w:val="00F979D4"/>
    <w:rsid w:val="00FA3335"/>
    <w:rsid w:val="00FA5125"/>
    <w:rsid w:val="00FB2A2D"/>
    <w:rsid w:val="00FB5624"/>
    <w:rsid w:val="00FB5ED2"/>
    <w:rsid w:val="00FC1212"/>
    <w:rsid w:val="00FD06B8"/>
    <w:rsid w:val="00FD4AE2"/>
    <w:rsid w:val="00FE0381"/>
    <w:rsid w:val="00FE57B2"/>
    <w:rsid w:val="00FF6F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CF3A"/>
  <w15:docId w15:val="{ADCE10B7-B56F-4A56-8733-8FA1F0B2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6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Text"/>
    <w:basedOn w:val="Normal"/>
    <w:uiPriority w:val="99"/>
    <w:rsid w:val="00A23863"/>
    <w:pPr>
      <w:suppressAutoHyphens/>
      <w:spacing w:after="120" w:line="240" w:lineRule="auto"/>
    </w:pPr>
    <w:rPr>
      <w:rFonts w:ascii=".VnTime" w:eastAsia="Times New Roman" w:hAnsi=".VnTime"/>
      <w:sz w:val="28"/>
      <w:szCs w:val="28"/>
      <w:lang w:eastAsia="ar-SA"/>
    </w:rPr>
  </w:style>
  <w:style w:type="character" w:customStyle="1" w:styleId="apple-converted-space">
    <w:name w:val="apple-converted-space"/>
    <w:basedOn w:val="DefaultParagraphFont"/>
    <w:rsid w:val="00A23863"/>
  </w:style>
  <w:style w:type="paragraph" w:styleId="ListParagraph">
    <w:name w:val="List Paragraph"/>
    <w:basedOn w:val="Normal"/>
    <w:uiPriority w:val="34"/>
    <w:qFormat/>
    <w:rsid w:val="00A23863"/>
    <w:pPr>
      <w:ind w:left="720"/>
      <w:contextualSpacing/>
    </w:pPr>
  </w:style>
  <w:style w:type="paragraph" w:styleId="Header">
    <w:name w:val="header"/>
    <w:basedOn w:val="Normal"/>
    <w:link w:val="HeaderChar"/>
    <w:uiPriority w:val="99"/>
    <w:semiHidden/>
    <w:unhideWhenUsed/>
    <w:rsid w:val="00A238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863"/>
  </w:style>
  <w:style w:type="paragraph" w:styleId="Footer">
    <w:name w:val="footer"/>
    <w:basedOn w:val="Normal"/>
    <w:link w:val="FooterChar"/>
    <w:uiPriority w:val="99"/>
    <w:unhideWhenUsed/>
    <w:rsid w:val="00A23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63"/>
  </w:style>
  <w:style w:type="paragraph" w:styleId="CommentText">
    <w:name w:val="annotation text"/>
    <w:basedOn w:val="Normal"/>
    <w:link w:val="CommentTextChar"/>
    <w:uiPriority w:val="99"/>
    <w:unhideWhenUsed/>
    <w:rsid w:val="009771CD"/>
    <w:pPr>
      <w:spacing w:before="120" w:after="120" w:line="240" w:lineRule="auto"/>
      <w:ind w:firstLine="709"/>
      <w:jc w:val="both"/>
    </w:pPr>
    <w:rPr>
      <w:rFonts w:ascii="Times New Roman" w:hAnsi="Times New Roman"/>
      <w:noProof/>
      <w:sz w:val="20"/>
      <w:szCs w:val="20"/>
    </w:rPr>
  </w:style>
  <w:style w:type="character" w:customStyle="1" w:styleId="CommentTextChar">
    <w:name w:val="Comment Text Char"/>
    <w:link w:val="CommentText"/>
    <w:uiPriority w:val="99"/>
    <w:rsid w:val="009771CD"/>
    <w:rPr>
      <w:rFonts w:ascii="Times New Roman" w:eastAsia="Calibri" w:hAnsi="Times New Roman" w:cs="Times New Roman"/>
      <w:noProof/>
      <w:sz w:val="20"/>
      <w:szCs w:val="20"/>
    </w:rPr>
  </w:style>
  <w:style w:type="paragraph" w:styleId="NormalWeb">
    <w:name w:val="Normal (Web)"/>
    <w:basedOn w:val="Normal"/>
    <w:uiPriority w:val="99"/>
    <w:unhideWhenUsed/>
    <w:rsid w:val="003E30D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7309F2"/>
    <w:pPr>
      <w:spacing w:before="120" w:after="120" w:line="240" w:lineRule="auto"/>
      <w:ind w:firstLine="709"/>
      <w:jc w:val="both"/>
    </w:pPr>
    <w:rPr>
      <w:rFonts w:ascii="Times New Roman" w:hAnsi="Times New Roman"/>
      <w:noProof/>
      <w:sz w:val="28"/>
    </w:rPr>
  </w:style>
  <w:style w:type="character" w:customStyle="1" w:styleId="BodyTextChar">
    <w:name w:val="Body Text Char"/>
    <w:link w:val="BodyText"/>
    <w:uiPriority w:val="99"/>
    <w:rsid w:val="007309F2"/>
    <w:rPr>
      <w:rFonts w:ascii="Times New Roman" w:eastAsia="Calibri" w:hAnsi="Times New Roman" w:cs="Times New Roman"/>
      <w:noProof/>
      <w:sz w:val="28"/>
    </w:rPr>
  </w:style>
  <w:style w:type="table" w:styleId="TableGrid">
    <w:name w:val="Table Grid"/>
    <w:basedOn w:val="TableNormal"/>
    <w:uiPriority w:val="59"/>
    <w:rsid w:val="004E6EC2"/>
    <w:rPr>
      <w:rFonts w:ascii="Times New Roman"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A596A"/>
    <w:pPr>
      <w:spacing w:after="0" w:line="240" w:lineRule="auto"/>
      <w:ind w:left="720"/>
      <w:contextualSpacing/>
    </w:pPr>
    <w:rPr>
      <w:rFonts w:ascii="Times New Roman" w:hAnsi="Times New Roman"/>
      <w:sz w:val="24"/>
      <w:szCs w:val="24"/>
      <w:lang w:val="vi-VN"/>
    </w:rPr>
  </w:style>
  <w:style w:type="paragraph" w:styleId="BodyTextIndent">
    <w:name w:val="Body Text Indent"/>
    <w:basedOn w:val="Normal"/>
    <w:link w:val="BodyTextIndentChar"/>
    <w:uiPriority w:val="99"/>
    <w:unhideWhenUsed/>
    <w:rsid w:val="00397BB5"/>
    <w:pPr>
      <w:spacing w:after="120"/>
      <w:ind w:left="283"/>
    </w:pPr>
  </w:style>
  <w:style w:type="character" w:customStyle="1" w:styleId="BodyTextIndentChar">
    <w:name w:val="Body Text Indent Char"/>
    <w:basedOn w:val="DefaultParagraphFont"/>
    <w:link w:val="BodyTextIndent"/>
    <w:uiPriority w:val="99"/>
    <w:rsid w:val="00397BB5"/>
  </w:style>
  <w:style w:type="paragraph" w:customStyle="1" w:styleId="CharChar7">
    <w:name w:val="Char Char7"/>
    <w:basedOn w:val="Normal"/>
    <w:rsid w:val="00397BB5"/>
    <w:pPr>
      <w:spacing w:after="160" w:line="240" w:lineRule="exact"/>
    </w:pPr>
    <w:rPr>
      <w:rFonts w:ascii="Verdana" w:eastAsia="Times New Roman" w:hAnsi="Verdana"/>
      <w:sz w:val="20"/>
      <w:szCs w:val="20"/>
    </w:rPr>
  </w:style>
  <w:style w:type="character" w:styleId="LineNumber">
    <w:name w:val="line number"/>
    <w:basedOn w:val="DefaultParagraphFont"/>
    <w:uiPriority w:val="99"/>
    <w:semiHidden/>
    <w:unhideWhenUsed/>
    <w:rsid w:val="00543F23"/>
  </w:style>
  <w:style w:type="character" w:styleId="Hyperlink">
    <w:name w:val="Hyperlink"/>
    <w:uiPriority w:val="99"/>
    <w:semiHidden/>
    <w:unhideWhenUsed/>
    <w:rsid w:val="00AD628B"/>
    <w:rPr>
      <w:color w:val="0000FF"/>
      <w:u w:val="single"/>
    </w:rPr>
  </w:style>
  <w:style w:type="paragraph" w:styleId="List">
    <w:name w:val="List"/>
    <w:basedOn w:val="Normal"/>
    <w:rsid w:val="00AE0FE2"/>
    <w:pPr>
      <w:tabs>
        <w:tab w:val="left" w:pos="709"/>
      </w:tabs>
      <w:suppressAutoHyphens/>
      <w:spacing w:line="276" w:lineRule="atLeast"/>
      <w:ind w:left="720"/>
      <w:contextualSpacing/>
    </w:pPr>
    <w:rPr>
      <w:rFonts w:ascii="Times New Roman" w:eastAsia="Times New Roman" w:hAnsi="Times New Roman"/>
      <w:color w:val="00000A"/>
      <w:kern w:val="1"/>
      <w:sz w:val="28"/>
      <w:lang w:eastAsia="zh-CN"/>
    </w:rPr>
  </w:style>
  <w:style w:type="paragraph" w:styleId="BalloonText">
    <w:name w:val="Balloon Text"/>
    <w:basedOn w:val="Normal"/>
    <w:link w:val="BalloonTextChar"/>
    <w:uiPriority w:val="99"/>
    <w:semiHidden/>
    <w:unhideWhenUsed/>
    <w:rsid w:val="005331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1C2"/>
    <w:rPr>
      <w:rFonts w:ascii="Tahoma" w:hAnsi="Tahoma" w:cs="Tahoma"/>
      <w:sz w:val="16"/>
      <w:szCs w:val="16"/>
    </w:rPr>
  </w:style>
  <w:style w:type="character" w:customStyle="1" w:styleId="fontstyle01">
    <w:name w:val="fontstyle01"/>
    <w:rsid w:val="005C4E3F"/>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384">
      <w:bodyDiv w:val="1"/>
      <w:marLeft w:val="0"/>
      <w:marRight w:val="0"/>
      <w:marTop w:val="0"/>
      <w:marBottom w:val="0"/>
      <w:divBdr>
        <w:top w:val="none" w:sz="0" w:space="0" w:color="auto"/>
        <w:left w:val="none" w:sz="0" w:space="0" w:color="auto"/>
        <w:bottom w:val="none" w:sz="0" w:space="0" w:color="auto"/>
        <w:right w:val="none" w:sz="0" w:space="0" w:color="auto"/>
      </w:divBdr>
    </w:div>
    <w:div w:id="2767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C7172-7EAE-4B8F-9E87-A2AC77E2C1B9}"/>
</file>

<file path=customXml/itemProps2.xml><?xml version="1.0" encoding="utf-8"?>
<ds:datastoreItem xmlns:ds="http://schemas.openxmlformats.org/officeDocument/2006/customXml" ds:itemID="{56823C9E-0949-4E5D-8475-AC5833C0596E}"/>
</file>

<file path=customXml/itemProps3.xml><?xml version="1.0" encoding="utf-8"?>
<ds:datastoreItem xmlns:ds="http://schemas.openxmlformats.org/officeDocument/2006/customXml" ds:itemID="{43F77C10-01C0-47DA-9D57-D146CE788FB2}"/>
</file>

<file path=customXml/itemProps4.xml><?xml version="1.0" encoding="utf-8"?>
<ds:datastoreItem xmlns:ds="http://schemas.openxmlformats.org/officeDocument/2006/customXml" ds:itemID="{9DBC24FB-DDDA-4A6B-8070-D2A436D84F7E}"/>
</file>

<file path=docProps/app.xml><?xml version="1.0" encoding="utf-8"?>
<Properties xmlns="http://schemas.openxmlformats.org/officeDocument/2006/extended-properties" xmlns:vt="http://schemas.openxmlformats.org/officeDocument/2006/docPropsVTypes">
  <Template>Normal</Template>
  <TotalTime>7</TotalTime>
  <Pages>6</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NLHUNG</dc:creator>
  <cp:keywords/>
  <cp:lastModifiedBy>HUNG</cp:lastModifiedBy>
  <cp:revision>8</cp:revision>
  <cp:lastPrinted>2019-11-11T13:15:00Z</cp:lastPrinted>
  <dcterms:created xsi:type="dcterms:W3CDTF">2019-11-11T09:45:00Z</dcterms:created>
  <dcterms:modified xsi:type="dcterms:W3CDTF">2019-11-11T13:16:00Z</dcterms:modified>
</cp:coreProperties>
</file>